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br w:type="page"/>
              <w:t>1</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title</w:t>
            </w:r>
          </w:p>
        </w:tc>
        <w:tc>
          <w:tcPr>
            <w:tcW w:w="6138" w:type="dxa"/>
            <w:shd w:val="clear" w:color="auto" w:fill="auto"/>
          </w:tcPr>
          <w:p w:rsidR="004D364A" w:rsidRPr="000B430F" w:rsidRDefault="000B430F" w:rsidP="000B430F">
            <w:pPr>
              <w:rPr>
                <w:rFonts w:asciiTheme="majorBidi" w:hAnsiTheme="majorBidi" w:cstheme="majorBidi"/>
                <w:b/>
                <w:bCs/>
                <w:sz w:val="24"/>
              </w:rPr>
            </w:pPr>
            <w:r w:rsidRPr="000B430F">
              <w:rPr>
                <w:rFonts w:asciiTheme="majorBidi" w:hAnsiTheme="majorBidi" w:cstheme="majorBidi"/>
                <w:b/>
                <w:bCs/>
                <w:sz w:val="24"/>
                <w:lang w:val="en-US"/>
              </w:rPr>
              <w:t>Documentation of Cultural Heritage</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2</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Course number</w:t>
            </w:r>
          </w:p>
        </w:tc>
        <w:tc>
          <w:tcPr>
            <w:tcW w:w="6138" w:type="dxa"/>
            <w:shd w:val="clear" w:color="auto" w:fill="auto"/>
          </w:tcPr>
          <w:p w:rsidR="004D364A" w:rsidRPr="000B430F" w:rsidRDefault="00AF45E7" w:rsidP="000B430F">
            <w:pPr>
              <w:rPr>
                <w:rFonts w:asciiTheme="majorBidi" w:hAnsiTheme="majorBidi" w:cstheme="majorBidi"/>
                <w:sz w:val="24"/>
              </w:rPr>
            </w:pPr>
            <w:r w:rsidRPr="000B430F">
              <w:rPr>
                <w:rFonts w:asciiTheme="majorBidi" w:hAnsiTheme="majorBidi" w:cstheme="majorBidi"/>
                <w:sz w:val="24"/>
              </w:rPr>
              <w:t>26</w:t>
            </w:r>
            <w:r w:rsidR="00990C14" w:rsidRPr="000B430F">
              <w:rPr>
                <w:rFonts w:asciiTheme="majorBidi" w:hAnsiTheme="majorBidi" w:cstheme="majorBidi"/>
                <w:sz w:val="24"/>
              </w:rPr>
              <w:t>323</w:t>
            </w:r>
            <w:r w:rsidR="000B430F">
              <w:rPr>
                <w:rFonts w:asciiTheme="majorBidi" w:hAnsiTheme="majorBidi" w:cstheme="majorBidi"/>
                <w:sz w:val="24"/>
              </w:rPr>
              <w:t>23</w:t>
            </w:r>
          </w:p>
        </w:tc>
      </w:tr>
      <w:tr w:rsidR="004D364A" w:rsidRPr="00F93F1F" w:rsidTr="004D364A">
        <w:trPr>
          <w:trHeight w:val="307"/>
        </w:trPr>
        <w:tc>
          <w:tcPr>
            <w:tcW w:w="576" w:type="dxa"/>
            <w:vMerge w:val="restart"/>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3</w:t>
            </w: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Credit hours (theory, practical)</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3 (theoretical)</w:t>
            </w:r>
          </w:p>
        </w:tc>
      </w:tr>
      <w:tr w:rsidR="004D364A" w:rsidRPr="00F93F1F" w:rsidTr="004D364A">
        <w:trPr>
          <w:trHeight w:val="307"/>
        </w:trPr>
        <w:tc>
          <w:tcPr>
            <w:tcW w:w="576" w:type="dxa"/>
            <w:vMerge/>
            <w:shd w:val="clear" w:color="auto" w:fill="auto"/>
            <w:vAlign w:val="center"/>
          </w:tcPr>
          <w:p w:rsidR="004D364A" w:rsidRPr="00F93F1F" w:rsidRDefault="004D364A" w:rsidP="00DE602A">
            <w:pPr>
              <w:rPr>
                <w:rFonts w:ascii="Times New Roman" w:hAnsi="Times New Roman"/>
                <w:b/>
                <w:bCs/>
                <w:sz w:val="24"/>
              </w:rPr>
            </w:pP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Contact hours (theory, practical)</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3 (theoretical)</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4</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Prerequisites/corequisites</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Not applicable</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5</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title</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Bachelor’s degree in Cultural Resources management and Conservation</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6</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Program code</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02</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7</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Awarding institution</w:t>
            </w:r>
            <w:r w:rsidRPr="00F93F1F" w:rsidDel="00627DDC">
              <w:rPr>
                <w:rFonts w:ascii="Times New Roman" w:hAnsi="Times New Roman"/>
                <w:b/>
                <w:bCs/>
                <w:sz w:val="22"/>
                <w:szCs w:val="22"/>
              </w:rPr>
              <w:t xml:space="preserve"> </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The University of Jordan</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8</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School</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Archaeology and Tourism</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9</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Department</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Cultural Resources management and Conservation</w:t>
            </w:r>
          </w:p>
        </w:tc>
      </w:tr>
      <w:tr w:rsidR="004D364A" w:rsidRPr="00F93F1F" w:rsidTr="004D364A">
        <w:trPr>
          <w:trHeight w:val="399"/>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10</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 xml:space="preserve">Level of course </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3</w:t>
            </w:r>
            <w:r w:rsidRPr="000B430F">
              <w:rPr>
                <w:rFonts w:asciiTheme="majorBidi" w:hAnsiTheme="majorBidi" w:cstheme="majorBidi"/>
                <w:sz w:val="24"/>
                <w:vertAlign w:val="superscript"/>
              </w:rPr>
              <w:t>d</w:t>
            </w:r>
            <w:r w:rsidRPr="000B430F">
              <w:rPr>
                <w:rFonts w:asciiTheme="majorBidi" w:hAnsiTheme="majorBidi" w:cstheme="majorBidi"/>
                <w:sz w:val="24"/>
              </w:rPr>
              <w:t xml:space="preserve"> year</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11</w:t>
            </w:r>
          </w:p>
        </w:tc>
        <w:tc>
          <w:tcPr>
            <w:tcW w:w="3366" w:type="dxa"/>
            <w:shd w:val="clear" w:color="auto" w:fill="auto"/>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Year of study and semester (s)</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Every year/second semester</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12</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Final Qualification</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Bachelor’s degree</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13</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Other department (s) involved in teaching the course</w:t>
            </w:r>
          </w:p>
        </w:tc>
        <w:tc>
          <w:tcPr>
            <w:tcW w:w="6138" w:type="dxa"/>
            <w:shd w:val="clear" w:color="auto" w:fill="auto"/>
          </w:tcPr>
          <w:p w:rsidR="004D364A" w:rsidRPr="000B430F" w:rsidDel="000E10C1" w:rsidRDefault="00AF45E7" w:rsidP="00DE602A">
            <w:pPr>
              <w:rPr>
                <w:rFonts w:asciiTheme="majorBidi" w:hAnsiTheme="majorBidi" w:cstheme="majorBidi"/>
                <w:sz w:val="24"/>
              </w:rPr>
            </w:pPr>
            <w:r w:rsidRPr="000B430F">
              <w:rPr>
                <w:rFonts w:asciiTheme="majorBidi" w:hAnsiTheme="majorBidi" w:cstheme="majorBidi"/>
                <w:sz w:val="24"/>
              </w:rPr>
              <w:t>Not applicable</w:t>
            </w:r>
          </w:p>
        </w:tc>
      </w:tr>
      <w:tr w:rsidR="004D364A" w:rsidRPr="00F93F1F" w:rsidTr="004D364A">
        <w:trPr>
          <w:trHeight w:val="399"/>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14</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Language of Instruction</w:t>
            </w:r>
          </w:p>
        </w:tc>
        <w:tc>
          <w:tcPr>
            <w:tcW w:w="6138" w:type="dxa"/>
            <w:shd w:val="clear" w:color="auto" w:fill="auto"/>
            <w:vAlign w:val="center"/>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Arabic, with systematic use of related English terminology</w:t>
            </w:r>
          </w:p>
        </w:tc>
      </w:tr>
      <w:tr w:rsidR="004D364A" w:rsidRPr="00F93F1F" w:rsidTr="004D364A">
        <w:trPr>
          <w:trHeight w:val="307"/>
        </w:trPr>
        <w:tc>
          <w:tcPr>
            <w:tcW w:w="576" w:type="dxa"/>
            <w:shd w:val="clear" w:color="auto" w:fill="auto"/>
            <w:vAlign w:val="center"/>
          </w:tcPr>
          <w:p w:rsidR="004D364A" w:rsidRPr="00F93F1F" w:rsidRDefault="004D364A" w:rsidP="00DE602A">
            <w:pPr>
              <w:rPr>
                <w:rFonts w:ascii="Times New Roman" w:hAnsi="Times New Roman"/>
                <w:b/>
                <w:bCs/>
                <w:sz w:val="24"/>
              </w:rPr>
            </w:pPr>
            <w:r w:rsidRPr="00F93F1F">
              <w:rPr>
                <w:rFonts w:ascii="Times New Roman" w:hAnsi="Times New Roman"/>
                <w:b/>
                <w:bCs/>
                <w:sz w:val="24"/>
              </w:rPr>
              <w:t>15</w:t>
            </w:r>
          </w:p>
        </w:tc>
        <w:tc>
          <w:tcPr>
            <w:tcW w:w="3366" w:type="dxa"/>
            <w:shd w:val="clear" w:color="auto" w:fill="auto"/>
            <w:vAlign w:val="center"/>
          </w:tcPr>
          <w:p w:rsidR="004D364A" w:rsidRPr="00F93F1F" w:rsidRDefault="004D364A" w:rsidP="00DE602A">
            <w:pPr>
              <w:rPr>
                <w:rFonts w:ascii="Times New Roman" w:hAnsi="Times New Roman"/>
                <w:b/>
                <w:bCs/>
                <w:sz w:val="22"/>
                <w:szCs w:val="22"/>
              </w:rPr>
            </w:pPr>
            <w:r w:rsidRPr="00F93F1F">
              <w:rPr>
                <w:rFonts w:ascii="Times New Roman" w:hAnsi="Times New Roman"/>
                <w:b/>
                <w:bCs/>
                <w:sz w:val="22"/>
                <w:szCs w:val="22"/>
              </w:rPr>
              <w:t>Date of production/revision</w:t>
            </w:r>
          </w:p>
        </w:tc>
        <w:tc>
          <w:tcPr>
            <w:tcW w:w="6138" w:type="dxa"/>
            <w:shd w:val="clear" w:color="auto" w:fill="auto"/>
          </w:tcPr>
          <w:p w:rsidR="004D364A" w:rsidRPr="000B430F" w:rsidRDefault="00AF45E7" w:rsidP="00DE602A">
            <w:pPr>
              <w:rPr>
                <w:rFonts w:asciiTheme="majorBidi" w:hAnsiTheme="majorBidi" w:cstheme="majorBidi"/>
                <w:sz w:val="24"/>
              </w:rPr>
            </w:pPr>
            <w:r w:rsidRPr="000B430F">
              <w:rPr>
                <w:rFonts w:asciiTheme="majorBidi" w:hAnsiTheme="majorBidi" w:cstheme="majorBidi"/>
                <w:sz w:val="24"/>
              </w:rPr>
              <w:t>2015</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16. Course Coordinator: </w:t>
      </w:r>
    </w:p>
    <w:p w:rsidR="00DE602A" w:rsidRPr="00F93F1F" w:rsidRDefault="00DE602A" w:rsidP="00DE602A">
      <w:pPr>
        <w:rPr>
          <w:rFonts w:ascii="Times New Roman" w:hAnsi="Times New Roman"/>
          <w:sz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990C14" w:rsidRPr="00F93F1F" w:rsidTr="00990C14">
        <w:trPr>
          <w:trHeight w:val="1043"/>
        </w:trPr>
        <w:tc>
          <w:tcPr>
            <w:tcW w:w="10080" w:type="dxa"/>
          </w:tcPr>
          <w:p w:rsidR="00990C14" w:rsidRPr="00C21975" w:rsidRDefault="00990C14" w:rsidP="009A2739">
            <w:pPr>
              <w:pStyle w:val="ps1Char"/>
              <w:rPr>
                <w:lang w:eastAsia="en-US"/>
              </w:rPr>
            </w:pPr>
            <w:r w:rsidRPr="00C21975">
              <w:rPr>
                <w:lang w:eastAsia="en-US"/>
              </w:rPr>
              <w:t xml:space="preserve">Course Coordinator: </w:t>
            </w:r>
            <w:proofErr w:type="spellStart"/>
            <w:r w:rsidRPr="00C21975">
              <w:rPr>
                <w:b/>
                <w:bCs/>
                <w:lang w:eastAsia="en-US"/>
              </w:rPr>
              <w:t>Dr.</w:t>
            </w:r>
            <w:proofErr w:type="spellEnd"/>
            <w:r w:rsidRPr="00C21975">
              <w:rPr>
                <w:b/>
                <w:bCs/>
                <w:lang w:eastAsia="en-US"/>
              </w:rPr>
              <w:t xml:space="preserve"> </w:t>
            </w:r>
            <w:proofErr w:type="spellStart"/>
            <w:r w:rsidRPr="00C21975">
              <w:rPr>
                <w:b/>
                <w:bCs/>
                <w:lang w:eastAsia="en-US"/>
              </w:rPr>
              <w:t>Fuad</w:t>
            </w:r>
            <w:proofErr w:type="spellEnd"/>
            <w:r w:rsidRPr="00C21975">
              <w:rPr>
                <w:b/>
                <w:bCs/>
                <w:lang w:eastAsia="en-US"/>
              </w:rPr>
              <w:t xml:space="preserve"> </w:t>
            </w:r>
            <w:proofErr w:type="spellStart"/>
            <w:r w:rsidRPr="00C21975">
              <w:rPr>
                <w:b/>
                <w:bCs/>
                <w:lang w:eastAsia="en-US"/>
              </w:rPr>
              <w:t>Hourani</w:t>
            </w:r>
            <w:proofErr w:type="spellEnd"/>
          </w:p>
          <w:p w:rsidR="00990C14" w:rsidRPr="00C21975" w:rsidRDefault="00990C14" w:rsidP="009A2739">
            <w:pPr>
              <w:pStyle w:val="ps1Char"/>
              <w:rPr>
                <w:b/>
                <w:bCs/>
                <w:lang w:eastAsia="en-US"/>
              </w:rPr>
            </w:pPr>
            <w:r w:rsidRPr="00C21975">
              <w:rPr>
                <w:lang w:eastAsia="en-US"/>
              </w:rPr>
              <w:t>Office</w:t>
            </w:r>
            <w:r w:rsidRPr="00C21975">
              <w:rPr>
                <w:spacing w:val="-6"/>
                <w:lang w:eastAsia="en-US"/>
              </w:rPr>
              <w:t xml:space="preserve"> </w:t>
            </w:r>
            <w:r w:rsidRPr="00C21975">
              <w:rPr>
                <w:lang w:eastAsia="en-US"/>
              </w:rPr>
              <w:t xml:space="preserve">number: </w:t>
            </w:r>
            <w:r>
              <w:rPr>
                <w:b/>
                <w:bCs/>
                <w:lang w:eastAsia="en-US"/>
              </w:rPr>
              <w:t>/</w:t>
            </w:r>
          </w:p>
          <w:p w:rsidR="00990C14" w:rsidRPr="00C21975" w:rsidRDefault="00990C14" w:rsidP="009A2739">
            <w:pPr>
              <w:pStyle w:val="ps1Char"/>
              <w:rPr>
                <w:lang w:eastAsia="en-US"/>
              </w:rPr>
            </w:pPr>
            <w:r w:rsidRPr="00C21975">
              <w:rPr>
                <w:lang w:eastAsia="en-US"/>
              </w:rPr>
              <w:t>Office</w:t>
            </w:r>
            <w:r w:rsidRPr="00C21975">
              <w:rPr>
                <w:spacing w:val="-6"/>
                <w:lang w:eastAsia="en-US"/>
              </w:rPr>
              <w:t xml:space="preserve"> </w:t>
            </w:r>
            <w:r w:rsidRPr="00C21975">
              <w:rPr>
                <w:lang w:eastAsia="en-US"/>
              </w:rPr>
              <w:t xml:space="preserve">hours: Sunday Tuesday &amp; Thursday: </w:t>
            </w:r>
            <w:r w:rsidRPr="00C21975">
              <w:rPr>
                <w:b/>
                <w:bCs/>
                <w:lang w:eastAsia="en-US"/>
              </w:rPr>
              <w:t>13-14</w:t>
            </w:r>
            <w:r w:rsidRPr="00C21975">
              <w:rPr>
                <w:lang w:eastAsia="en-US"/>
              </w:rPr>
              <w:t xml:space="preserve">; Monday &amp; Wednesday: </w:t>
            </w:r>
            <w:r w:rsidRPr="00C21975">
              <w:rPr>
                <w:b/>
                <w:bCs/>
                <w:lang w:eastAsia="en-US"/>
              </w:rPr>
              <w:t>12:30-14</w:t>
            </w:r>
          </w:p>
          <w:p w:rsidR="00990C14" w:rsidRPr="00C21975" w:rsidRDefault="00990C14" w:rsidP="009A2739">
            <w:pPr>
              <w:pStyle w:val="ps1Char"/>
              <w:rPr>
                <w:b/>
                <w:bCs/>
                <w:lang w:eastAsia="en-US"/>
              </w:rPr>
            </w:pPr>
            <w:r w:rsidRPr="00C21975">
              <w:rPr>
                <w:lang w:eastAsia="en-US"/>
              </w:rPr>
              <w:t>Phone</w:t>
            </w:r>
            <w:r w:rsidRPr="00C21975">
              <w:rPr>
                <w:spacing w:val="-6"/>
                <w:lang w:eastAsia="en-US"/>
              </w:rPr>
              <w:t xml:space="preserve"> </w:t>
            </w:r>
            <w:r w:rsidRPr="00C21975">
              <w:rPr>
                <w:lang w:eastAsia="en-US"/>
              </w:rPr>
              <w:t>nu</w:t>
            </w:r>
            <w:r w:rsidRPr="00C21975">
              <w:rPr>
                <w:spacing w:val="-2"/>
                <w:lang w:eastAsia="en-US"/>
              </w:rPr>
              <w:t>m</w:t>
            </w:r>
            <w:r w:rsidRPr="00C21975">
              <w:rPr>
                <w:lang w:eastAsia="en-US"/>
              </w:rPr>
              <w:t xml:space="preserve">ber: </w:t>
            </w:r>
            <w:r w:rsidRPr="00C21975">
              <w:rPr>
                <w:b/>
                <w:bCs/>
                <w:lang w:eastAsia="en-US"/>
              </w:rPr>
              <w:t>25046</w:t>
            </w:r>
          </w:p>
          <w:p w:rsidR="00990C14" w:rsidRPr="00683A68" w:rsidRDefault="00990C14" w:rsidP="009A2739">
            <w:pPr>
              <w:pStyle w:val="ps1Char"/>
              <w:rPr>
                <w:i/>
                <w:iCs/>
                <w:lang w:eastAsia="en-US"/>
              </w:rPr>
            </w:pPr>
            <w:r>
              <w:rPr>
                <w:lang w:eastAsia="en-US"/>
              </w:rPr>
              <w:t>E</w:t>
            </w:r>
            <w:r w:rsidRPr="00C21975">
              <w:rPr>
                <w:spacing w:val="-2"/>
                <w:lang w:eastAsia="en-US"/>
              </w:rPr>
              <w:t>m</w:t>
            </w:r>
            <w:r w:rsidRPr="00C21975">
              <w:rPr>
                <w:lang w:eastAsia="en-US"/>
              </w:rPr>
              <w:t>ail</w:t>
            </w:r>
            <w:r w:rsidRPr="00C21975">
              <w:rPr>
                <w:spacing w:val="-6"/>
                <w:lang w:eastAsia="en-US"/>
              </w:rPr>
              <w:t xml:space="preserve"> </w:t>
            </w:r>
            <w:r w:rsidRPr="00C21975">
              <w:rPr>
                <w:lang w:eastAsia="en-US"/>
              </w:rPr>
              <w:t xml:space="preserve">address: </w:t>
            </w:r>
            <w:r w:rsidRPr="00C21975">
              <w:rPr>
                <w:b/>
                <w:bCs/>
                <w:lang w:eastAsia="en-US"/>
              </w:rPr>
              <w:t>f.hourani@ju.edu.jo</w:t>
            </w: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17.  Other instructors: </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F9350D" w:rsidP="00DE602A">
            <w:pPr>
              <w:rPr>
                <w:rFonts w:ascii="Times New Roman" w:hAnsi="Times New Roman"/>
                <w:sz w:val="24"/>
              </w:rPr>
            </w:pPr>
            <w:proofErr w:type="spellStart"/>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Yazan</w:t>
            </w:r>
            <w:proofErr w:type="spellEnd"/>
            <w:r>
              <w:rPr>
                <w:rFonts w:ascii="Times New Roman" w:hAnsi="Times New Roman"/>
                <w:sz w:val="24"/>
              </w:rPr>
              <w:t xml:space="preserve"> Al Tal, </w:t>
            </w:r>
            <w:proofErr w:type="spellStart"/>
            <w:r>
              <w:rPr>
                <w:rFonts w:ascii="Times New Roman" w:hAnsi="Times New Roman"/>
                <w:sz w:val="24"/>
              </w:rPr>
              <w:t>Dr.</w:t>
            </w:r>
            <w:proofErr w:type="spellEnd"/>
            <w:r>
              <w:rPr>
                <w:rFonts w:ascii="Times New Roman" w:hAnsi="Times New Roman"/>
                <w:sz w:val="24"/>
              </w:rPr>
              <w:t xml:space="preserve"> </w:t>
            </w:r>
            <w:proofErr w:type="spellStart"/>
            <w:r>
              <w:rPr>
                <w:rFonts w:ascii="Times New Roman" w:hAnsi="Times New Roman"/>
                <w:sz w:val="24"/>
              </w:rPr>
              <w:t>Ruba</w:t>
            </w:r>
            <w:proofErr w:type="spellEnd"/>
            <w:r>
              <w:rPr>
                <w:rFonts w:ascii="Times New Roman" w:hAnsi="Times New Roman"/>
                <w:sz w:val="24"/>
              </w:rPr>
              <w:t xml:space="preserve"> </w:t>
            </w:r>
            <w:proofErr w:type="spellStart"/>
            <w:r>
              <w:rPr>
                <w:rFonts w:ascii="Times New Roman" w:hAnsi="Times New Roman"/>
                <w:sz w:val="24"/>
              </w:rPr>
              <w:t>Seisa’a</w:t>
            </w:r>
            <w:proofErr w:type="spellEnd"/>
          </w:p>
        </w:tc>
      </w:tr>
    </w:tbl>
    <w:p w:rsidR="004D364A" w:rsidRPr="00F93F1F" w:rsidRDefault="004D364A" w:rsidP="00DE602A">
      <w:pPr>
        <w:rPr>
          <w:rFonts w:ascii="Times New Roman" w:hAnsi="Times New Roman"/>
          <w:sz w:val="24"/>
        </w:rPr>
      </w:pPr>
    </w:p>
    <w:p w:rsidR="00DE602A" w:rsidRPr="00F93F1F" w:rsidRDefault="004D364A" w:rsidP="00DE602A">
      <w:pPr>
        <w:rPr>
          <w:rFonts w:ascii="Times New Roman" w:hAnsi="Times New Roman"/>
          <w:b/>
          <w:bCs/>
          <w:sz w:val="24"/>
        </w:rPr>
      </w:pPr>
      <w:r w:rsidRPr="00F93F1F">
        <w:rPr>
          <w:rFonts w:ascii="Times New Roman" w:hAnsi="Times New Roman"/>
          <w:b/>
          <w:bCs/>
          <w:sz w:val="24"/>
        </w:rPr>
        <w:t>18. Course Description</w:t>
      </w:r>
      <w:r w:rsidR="00DE602A" w:rsidRPr="00F93F1F">
        <w:rPr>
          <w:rFonts w:ascii="Times New Roman" w:hAnsi="Times New Roman"/>
          <w:b/>
          <w:bCs/>
          <w:sz w:val="24"/>
        </w:rPr>
        <w:t>:</w:t>
      </w:r>
    </w:p>
    <w:p w:rsidR="00DE602A" w:rsidRPr="00F93F1F"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F9350D" w:rsidTr="00DE602A">
        <w:trPr>
          <w:trHeight w:val="419"/>
        </w:trPr>
        <w:tc>
          <w:tcPr>
            <w:tcW w:w="9990" w:type="dxa"/>
          </w:tcPr>
          <w:p w:rsidR="00F9350D" w:rsidRPr="00F9350D" w:rsidRDefault="00F9350D" w:rsidP="00F9350D">
            <w:pPr>
              <w:jc w:val="both"/>
              <w:rPr>
                <w:rFonts w:asciiTheme="majorBidi" w:hAnsiTheme="majorBidi" w:cstheme="majorBidi"/>
                <w:sz w:val="24"/>
                <w:lang w:val="en-US"/>
              </w:rPr>
            </w:pPr>
            <w:r w:rsidRPr="00F9350D">
              <w:rPr>
                <w:rFonts w:asciiTheme="majorBidi" w:hAnsiTheme="majorBidi" w:cstheme="majorBidi"/>
                <w:sz w:val="24"/>
                <w:lang w:val="en-US"/>
              </w:rPr>
              <w:t>This course explains fundamentals, methods and techniques of recording and documentation in the field of cultural heritage</w:t>
            </w:r>
            <w:r w:rsidRPr="00F9350D">
              <w:rPr>
                <w:rFonts w:asciiTheme="majorBidi" w:hAnsiTheme="majorBidi" w:cstheme="majorBidi"/>
                <w:sz w:val="24"/>
                <w:rtl/>
              </w:rPr>
              <w:t>.</w:t>
            </w:r>
            <w:r w:rsidRPr="00F9350D">
              <w:rPr>
                <w:rFonts w:asciiTheme="majorBidi" w:hAnsiTheme="majorBidi" w:cstheme="majorBidi"/>
                <w:sz w:val="24"/>
                <w:lang w:val="en-US"/>
              </w:rPr>
              <w:t xml:space="preserve"> Through systematic introducing of Key concepts and methods of data collection, analyzing and management, students learn how to achieve an effective and sustainable documentation that meets the strategic goals of the heritage preservation and fits with specific conservation, research or information management needs.</w:t>
            </w:r>
          </w:p>
          <w:p w:rsidR="00DE602A" w:rsidRPr="00F9350D" w:rsidRDefault="00DE602A" w:rsidP="00C21975">
            <w:pPr>
              <w:jc w:val="both"/>
              <w:rPr>
                <w:rFonts w:asciiTheme="majorBidi" w:hAnsiTheme="majorBidi" w:cstheme="majorBidi"/>
                <w:sz w:val="24"/>
                <w:lang w:val="en-US"/>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b/>
          <w:bCs/>
          <w:sz w:val="24"/>
        </w:rPr>
      </w:pPr>
      <w:r w:rsidRPr="00F93F1F">
        <w:rPr>
          <w:rFonts w:ascii="Times New Roman" w:hAnsi="Times New Roman"/>
          <w:b/>
          <w:bCs/>
          <w:sz w:val="24"/>
        </w:rPr>
        <w:t xml:space="preserve">19. Course aims and outcomes: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F93F1F" w:rsidTr="00F93F1F">
        <w:trPr>
          <w:cantSplit/>
          <w:trHeight w:val="357"/>
        </w:trPr>
        <w:tc>
          <w:tcPr>
            <w:tcW w:w="10008" w:type="dxa"/>
            <w:tcBorders>
              <w:bottom w:val="single" w:sz="4" w:space="0" w:color="auto"/>
            </w:tcBorders>
            <w:vAlign w:val="center"/>
          </w:tcPr>
          <w:p w:rsidR="00DE602A" w:rsidRPr="00990C14" w:rsidRDefault="00DE602A" w:rsidP="00DE602A">
            <w:pPr>
              <w:rPr>
                <w:rFonts w:ascii="Times New Roman" w:hAnsi="Times New Roman"/>
                <w:sz w:val="24"/>
              </w:rPr>
            </w:pPr>
            <w:r w:rsidRPr="00990C14">
              <w:rPr>
                <w:rFonts w:ascii="Times New Roman" w:hAnsi="Times New Roman"/>
                <w:sz w:val="24"/>
              </w:rPr>
              <w:t>A-  Aims:</w:t>
            </w:r>
          </w:p>
          <w:p w:rsidR="00DE602A" w:rsidRPr="00990C14" w:rsidRDefault="00DE602A" w:rsidP="00DE602A">
            <w:pPr>
              <w:rPr>
                <w:rFonts w:ascii="Times New Roman" w:hAnsi="Times New Roman"/>
                <w:sz w:val="24"/>
              </w:rPr>
            </w:pPr>
          </w:p>
          <w:p w:rsidR="00F9350D" w:rsidRPr="00F9350D" w:rsidRDefault="00F9350D" w:rsidP="00F9350D">
            <w:pPr>
              <w:numPr>
                <w:ilvl w:val="0"/>
                <w:numId w:val="8"/>
              </w:numPr>
              <w:rPr>
                <w:rFonts w:ascii="Times New Roman" w:hAnsi="Times New Roman"/>
                <w:sz w:val="24"/>
                <w:lang w:val="en-US"/>
              </w:rPr>
            </w:pPr>
            <w:r w:rsidRPr="00F9350D">
              <w:rPr>
                <w:rFonts w:ascii="Times New Roman" w:hAnsi="Times New Roman"/>
                <w:sz w:val="24"/>
                <w:lang w:val="en-US"/>
              </w:rPr>
              <w:t>To explore the different methods, techniques and tools used in the recording and documentation of cultural heritage.</w:t>
            </w:r>
          </w:p>
          <w:p w:rsidR="00F9350D" w:rsidRPr="00F9350D" w:rsidRDefault="00F9350D" w:rsidP="00F9350D">
            <w:pPr>
              <w:numPr>
                <w:ilvl w:val="0"/>
                <w:numId w:val="8"/>
              </w:numPr>
              <w:rPr>
                <w:rFonts w:ascii="Times New Roman" w:hAnsi="Times New Roman"/>
                <w:sz w:val="24"/>
                <w:lang w:val="fr-FR"/>
              </w:rPr>
            </w:pPr>
            <w:r w:rsidRPr="00F9350D">
              <w:rPr>
                <w:rFonts w:ascii="Times New Roman" w:hAnsi="Times New Roman"/>
                <w:sz w:val="24"/>
                <w:lang w:val="fr-FR"/>
              </w:rPr>
              <w:t xml:space="preserve">To </w:t>
            </w:r>
            <w:proofErr w:type="spellStart"/>
            <w:r w:rsidRPr="00F9350D">
              <w:rPr>
                <w:rFonts w:ascii="Times New Roman" w:hAnsi="Times New Roman"/>
                <w:sz w:val="24"/>
                <w:lang w:val="fr-FR"/>
              </w:rPr>
              <w:t>estabilsh</w:t>
            </w:r>
            <w:proofErr w:type="spellEnd"/>
            <w:r w:rsidRPr="00F9350D">
              <w:rPr>
                <w:rFonts w:ascii="Times New Roman" w:hAnsi="Times New Roman"/>
                <w:sz w:val="24"/>
                <w:lang w:val="fr-FR"/>
              </w:rPr>
              <w:t xml:space="preserve"> the </w:t>
            </w:r>
            <w:proofErr w:type="spellStart"/>
            <w:r w:rsidRPr="00F9350D">
              <w:rPr>
                <w:rFonts w:ascii="Times New Roman" w:hAnsi="Times New Roman"/>
                <w:sz w:val="24"/>
                <w:lang w:val="fr-FR"/>
              </w:rPr>
              <w:t>means</w:t>
            </w:r>
            <w:proofErr w:type="spellEnd"/>
            <w:r w:rsidRPr="00F9350D">
              <w:rPr>
                <w:rFonts w:ascii="Times New Roman" w:hAnsi="Times New Roman"/>
                <w:sz w:val="24"/>
                <w:lang w:val="fr-FR"/>
              </w:rPr>
              <w:t xml:space="preserve"> of </w:t>
            </w:r>
            <w:proofErr w:type="spellStart"/>
            <w:r w:rsidRPr="00F9350D">
              <w:rPr>
                <w:rFonts w:ascii="Times New Roman" w:hAnsi="Times New Roman"/>
                <w:sz w:val="24"/>
                <w:lang w:val="fr-FR"/>
              </w:rPr>
              <w:t>providing</w:t>
            </w:r>
            <w:proofErr w:type="spellEnd"/>
            <w:r w:rsidRPr="00F9350D">
              <w:rPr>
                <w:rFonts w:ascii="Times New Roman" w:hAnsi="Times New Roman"/>
                <w:sz w:val="24"/>
                <w:lang w:val="fr-FR"/>
              </w:rPr>
              <w:t xml:space="preserve"> an effective and </w:t>
            </w:r>
            <w:proofErr w:type="spellStart"/>
            <w:r w:rsidRPr="00F9350D">
              <w:rPr>
                <w:rFonts w:ascii="Times New Roman" w:hAnsi="Times New Roman"/>
                <w:sz w:val="24"/>
                <w:lang w:val="fr-FR"/>
              </w:rPr>
              <w:t>sustanable</w:t>
            </w:r>
            <w:proofErr w:type="spellEnd"/>
            <w:r w:rsidRPr="00F9350D">
              <w:rPr>
                <w:rFonts w:ascii="Times New Roman" w:hAnsi="Times New Roman"/>
                <w:sz w:val="24"/>
                <w:lang w:val="fr-FR"/>
              </w:rPr>
              <w:t xml:space="preserve"> documentation.</w:t>
            </w:r>
          </w:p>
          <w:p w:rsidR="00F9350D" w:rsidRPr="00F9350D" w:rsidRDefault="00F9350D" w:rsidP="00F9350D">
            <w:pPr>
              <w:numPr>
                <w:ilvl w:val="0"/>
                <w:numId w:val="8"/>
              </w:numPr>
              <w:rPr>
                <w:rFonts w:ascii="Times New Roman" w:hAnsi="Times New Roman"/>
                <w:sz w:val="24"/>
                <w:lang w:val="en-US"/>
              </w:rPr>
            </w:pPr>
            <w:r w:rsidRPr="00F9350D">
              <w:rPr>
                <w:rFonts w:ascii="Times New Roman" w:hAnsi="Times New Roman"/>
                <w:sz w:val="24"/>
                <w:lang w:val="en-US"/>
              </w:rPr>
              <w:t xml:space="preserve">To present the international standards to be followed in the recording and documentation of cultural heritage. </w:t>
            </w:r>
          </w:p>
          <w:p w:rsidR="00F9350D" w:rsidRPr="00F9350D" w:rsidRDefault="00F9350D" w:rsidP="00F9350D">
            <w:pPr>
              <w:numPr>
                <w:ilvl w:val="0"/>
                <w:numId w:val="8"/>
              </w:numPr>
              <w:rPr>
                <w:rFonts w:ascii="Times New Roman" w:hAnsi="Times New Roman"/>
                <w:sz w:val="24"/>
                <w:lang w:val="en-US"/>
              </w:rPr>
            </w:pPr>
            <w:r w:rsidRPr="00F9350D">
              <w:rPr>
                <w:rFonts w:ascii="Times New Roman" w:hAnsi="Times New Roman"/>
                <w:sz w:val="24"/>
                <w:lang w:val="fr-FR"/>
              </w:rPr>
              <w:t xml:space="preserve">To </w:t>
            </w:r>
            <w:proofErr w:type="spellStart"/>
            <w:r w:rsidRPr="00F9350D">
              <w:rPr>
                <w:rFonts w:ascii="Times New Roman" w:hAnsi="Times New Roman"/>
                <w:sz w:val="24"/>
                <w:lang w:val="fr-FR"/>
              </w:rPr>
              <w:t>provide</w:t>
            </w:r>
            <w:proofErr w:type="spellEnd"/>
            <w:r w:rsidRPr="00F9350D">
              <w:rPr>
                <w:rFonts w:ascii="Times New Roman" w:hAnsi="Times New Roman"/>
                <w:sz w:val="24"/>
                <w:lang w:val="fr-FR"/>
              </w:rPr>
              <w:t xml:space="preserve"> the basic </w:t>
            </w:r>
            <w:proofErr w:type="spellStart"/>
            <w:r w:rsidRPr="00F9350D">
              <w:rPr>
                <w:rFonts w:ascii="Times New Roman" w:hAnsi="Times New Roman"/>
                <w:sz w:val="24"/>
                <w:lang w:val="fr-FR"/>
              </w:rPr>
              <w:t>skills</w:t>
            </w:r>
            <w:proofErr w:type="spellEnd"/>
            <w:r w:rsidRPr="00F9350D">
              <w:rPr>
                <w:rFonts w:ascii="Times New Roman" w:hAnsi="Times New Roman"/>
                <w:sz w:val="24"/>
                <w:lang w:val="fr-FR"/>
              </w:rPr>
              <w:t xml:space="preserve"> </w:t>
            </w:r>
            <w:proofErr w:type="spellStart"/>
            <w:r w:rsidRPr="00F9350D">
              <w:rPr>
                <w:rFonts w:ascii="Times New Roman" w:hAnsi="Times New Roman"/>
                <w:sz w:val="24"/>
                <w:lang w:val="fr-FR"/>
              </w:rPr>
              <w:t>needed</w:t>
            </w:r>
            <w:proofErr w:type="spellEnd"/>
            <w:r w:rsidRPr="00F9350D">
              <w:rPr>
                <w:rFonts w:ascii="Times New Roman" w:hAnsi="Times New Roman"/>
                <w:sz w:val="24"/>
                <w:lang w:val="fr-FR"/>
              </w:rPr>
              <w:t xml:space="preserve"> for </w:t>
            </w:r>
            <w:proofErr w:type="spellStart"/>
            <w:r w:rsidRPr="00F9350D">
              <w:rPr>
                <w:rFonts w:ascii="Times New Roman" w:hAnsi="Times New Roman"/>
                <w:sz w:val="24"/>
                <w:lang w:val="fr-FR"/>
              </w:rPr>
              <w:t>recording</w:t>
            </w:r>
            <w:proofErr w:type="spellEnd"/>
            <w:r w:rsidRPr="00F9350D">
              <w:rPr>
                <w:rFonts w:ascii="Times New Roman" w:hAnsi="Times New Roman"/>
                <w:sz w:val="24"/>
                <w:lang w:val="fr-FR"/>
              </w:rPr>
              <w:t xml:space="preserve"> and </w:t>
            </w:r>
            <w:proofErr w:type="spellStart"/>
            <w:r w:rsidRPr="00F9350D">
              <w:rPr>
                <w:rFonts w:ascii="Times New Roman" w:hAnsi="Times New Roman"/>
                <w:sz w:val="24"/>
                <w:lang w:val="fr-FR"/>
              </w:rPr>
              <w:t>documenting</w:t>
            </w:r>
            <w:proofErr w:type="spellEnd"/>
            <w:r w:rsidRPr="00F9350D">
              <w:rPr>
                <w:rFonts w:ascii="Times New Roman" w:hAnsi="Times New Roman"/>
                <w:sz w:val="24"/>
                <w:lang w:val="fr-FR"/>
              </w:rPr>
              <w:t xml:space="preserve"> sites, monuments and </w:t>
            </w:r>
            <w:proofErr w:type="spellStart"/>
            <w:r w:rsidRPr="00F9350D">
              <w:rPr>
                <w:rFonts w:ascii="Times New Roman" w:hAnsi="Times New Roman"/>
                <w:sz w:val="24"/>
                <w:lang w:val="fr-FR"/>
              </w:rPr>
              <w:t>objects</w:t>
            </w:r>
            <w:proofErr w:type="spellEnd"/>
            <w:r w:rsidRPr="00F9350D">
              <w:rPr>
                <w:rFonts w:ascii="Times New Roman" w:hAnsi="Times New Roman"/>
                <w:sz w:val="24"/>
                <w:lang w:val="en-US"/>
              </w:rPr>
              <w:t xml:space="preserve">. </w:t>
            </w:r>
          </w:p>
          <w:p w:rsidR="00DE602A" w:rsidRPr="00990C14" w:rsidRDefault="00DE602A" w:rsidP="00DE602A">
            <w:pPr>
              <w:rPr>
                <w:rFonts w:ascii="Times New Roman" w:hAnsi="Times New Roman"/>
                <w:sz w:val="24"/>
                <w:lang w:val="en-US"/>
              </w:rPr>
            </w:pPr>
          </w:p>
          <w:p w:rsidR="00DE602A" w:rsidRPr="00990C14" w:rsidRDefault="00DE602A" w:rsidP="00DE602A">
            <w:pPr>
              <w:rPr>
                <w:rFonts w:ascii="Times New Roman" w:hAnsi="Times New Roman"/>
                <w:sz w:val="24"/>
              </w:rPr>
            </w:pPr>
          </w:p>
          <w:p w:rsidR="00DE602A" w:rsidRPr="00990C14" w:rsidRDefault="00DE602A" w:rsidP="00DE602A">
            <w:pPr>
              <w:rPr>
                <w:rFonts w:ascii="Times New Roman" w:hAnsi="Times New Roman"/>
                <w:sz w:val="24"/>
              </w:rPr>
            </w:pPr>
            <w:r w:rsidRPr="00990C14">
              <w:rPr>
                <w:rFonts w:ascii="Times New Roman" w:hAnsi="Times New Roman"/>
                <w:sz w:val="24"/>
              </w:rPr>
              <w:t xml:space="preserve">B- Intended Learning Outcomes (ILOs): Upon successful completion of this course students will be able to </w:t>
            </w:r>
          </w:p>
          <w:p w:rsidR="00DE602A" w:rsidRPr="00990C14" w:rsidRDefault="00DE602A" w:rsidP="00DE602A">
            <w:pPr>
              <w:rPr>
                <w:rFonts w:ascii="Times New Roman" w:hAnsi="Times New Roman"/>
                <w:sz w:val="24"/>
              </w:rPr>
            </w:pPr>
          </w:p>
        </w:tc>
      </w:tr>
      <w:tr w:rsidR="009A7FD6" w:rsidRPr="00F93F1F" w:rsidTr="00F93F1F">
        <w:trPr>
          <w:trHeight w:val="300"/>
        </w:trPr>
        <w:tc>
          <w:tcPr>
            <w:tcW w:w="10008" w:type="dxa"/>
            <w:tcBorders>
              <w:top w:val="single" w:sz="4" w:space="0" w:color="auto"/>
              <w:bottom w:val="single" w:sz="4" w:space="0" w:color="auto"/>
            </w:tcBorders>
          </w:tcPr>
          <w:p w:rsidR="009A7FD6" w:rsidRPr="00036D31" w:rsidRDefault="00F9350D" w:rsidP="00990C14">
            <w:pPr>
              <w:numPr>
                <w:ilvl w:val="0"/>
                <w:numId w:val="4"/>
              </w:numPr>
              <w:rPr>
                <w:rFonts w:ascii="Times New Roman" w:hAnsi="Times New Roman"/>
                <w:sz w:val="24"/>
              </w:rPr>
            </w:pPr>
            <w:r>
              <w:rPr>
                <w:rFonts w:ascii="Times New Roman" w:hAnsi="Times New Roman"/>
                <w:sz w:val="24"/>
              </w:rPr>
              <w:t>Use the appropriate terminology</w:t>
            </w:r>
            <w:r w:rsidR="00F24D65">
              <w:rPr>
                <w:rFonts w:ascii="Times New Roman" w:hAnsi="Times New Roman"/>
                <w:sz w:val="24"/>
              </w:rPr>
              <w:t xml:space="preserve"> and monitor the fundamentals of recording and documentation of cultural heritage</w:t>
            </w:r>
            <w:r>
              <w:rPr>
                <w:rFonts w:ascii="Times New Roman" w:hAnsi="Times New Roman"/>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F9350D" w:rsidP="00F9350D">
            <w:pPr>
              <w:numPr>
                <w:ilvl w:val="0"/>
                <w:numId w:val="4"/>
              </w:numPr>
              <w:rPr>
                <w:rFonts w:ascii="Times New Roman" w:hAnsi="Times New Roman"/>
                <w:sz w:val="24"/>
              </w:rPr>
            </w:pPr>
            <w:r w:rsidRPr="00F9350D">
              <w:rPr>
                <w:rFonts w:ascii="Times New Roman" w:hAnsi="Times New Roman"/>
                <w:sz w:val="24"/>
              </w:rPr>
              <w:t>Follow methodical and organized way during data collection, processing and management.</w:t>
            </w:r>
          </w:p>
        </w:tc>
      </w:tr>
      <w:tr w:rsidR="00DE602A" w:rsidRPr="00F93F1F" w:rsidTr="00F93F1F">
        <w:trPr>
          <w:trHeight w:val="300"/>
        </w:trPr>
        <w:tc>
          <w:tcPr>
            <w:tcW w:w="10008" w:type="dxa"/>
            <w:tcBorders>
              <w:top w:val="single" w:sz="4" w:space="0" w:color="auto"/>
              <w:bottom w:val="single" w:sz="4" w:space="0" w:color="auto"/>
            </w:tcBorders>
          </w:tcPr>
          <w:p w:rsidR="00DE602A" w:rsidRPr="000F7903" w:rsidRDefault="00F9350D" w:rsidP="00F9350D">
            <w:pPr>
              <w:numPr>
                <w:ilvl w:val="0"/>
                <w:numId w:val="4"/>
              </w:numPr>
              <w:rPr>
                <w:rFonts w:ascii="Times New Roman" w:hAnsi="Times New Roman"/>
                <w:sz w:val="24"/>
              </w:rPr>
            </w:pPr>
            <w:r w:rsidRPr="00F9350D">
              <w:rPr>
                <w:rFonts w:ascii="Times New Roman" w:hAnsi="Times New Roman"/>
                <w:sz w:val="24"/>
              </w:rPr>
              <w:t>Demonstrate an aware of why and how to be precise and rigorous when handling a documentation task.</w:t>
            </w:r>
          </w:p>
        </w:tc>
      </w:tr>
      <w:tr w:rsidR="00DE602A" w:rsidRPr="00F93F1F" w:rsidTr="00F93F1F">
        <w:trPr>
          <w:trHeight w:val="300"/>
        </w:trPr>
        <w:tc>
          <w:tcPr>
            <w:tcW w:w="10008" w:type="dxa"/>
            <w:tcBorders>
              <w:top w:val="single" w:sz="4" w:space="0" w:color="auto"/>
              <w:bottom w:val="single" w:sz="4" w:space="0" w:color="auto"/>
            </w:tcBorders>
          </w:tcPr>
          <w:p w:rsidR="00DE602A" w:rsidRPr="000F7903" w:rsidRDefault="00F9350D" w:rsidP="00F9350D">
            <w:pPr>
              <w:numPr>
                <w:ilvl w:val="0"/>
                <w:numId w:val="4"/>
              </w:numPr>
              <w:rPr>
                <w:rFonts w:ascii="Times New Roman" w:hAnsi="Times New Roman"/>
                <w:sz w:val="24"/>
              </w:rPr>
            </w:pPr>
            <w:r w:rsidRPr="00F9350D">
              <w:rPr>
                <w:rFonts w:ascii="Times New Roman" w:hAnsi="Times New Roman"/>
                <w:sz w:val="24"/>
              </w:rPr>
              <w:t>Show basic knowledge of the existing equipment used in the documentation of archaeological and other cultural heritage records.</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F9350D" w:rsidP="00F9350D">
            <w:pPr>
              <w:numPr>
                <w:ilvl w:val="0"/>
                <w:numId w:val="4"/>
              </w:numPr>
              <w:rPr>
                <w:rFonts w:ascii="Times New Roman" w:hAnsi="Times New Roman"/>
                <w:sz w:val="24"/>
              </w:rPr>
            </w:pPr>
            <w:r w:rsidRPr="00F9350D">
              <w:rPr>
                <w:rFonts w:ascii="Times New Roman" w:hAnsi="Times New Roman"/>
                <w:sz w:val="24"/>
              </w:rPr>
              <w:t>Determine the appropriate method of recording when working under different constraints</w:t>
            </w:r>
            <w:r w:rsidRPr="00F9350D">
              <w:rPr>
                <w:rFonts w:ascii="Times New Roman" w:hAnsi="Times New Roman"/>
                <w:bCs/>
                <w:sz w:val="24"/>
              </w:rPr>
              <w:t>.</w:t>
            </w:r>
          </w:p>
        </w:tc>
      </w:tr>
      <w:tr w:rsidR="00DE602A" w:rsidRPr="00F93F1F" w:rsidTr="00F93F1F">
        <w:trPr>
          <w:trHeight w:val="300"/>
        </w:trPr>
        <w:tc>
          <w:tcPr>
            <w:tcW w:w="10008" w:type="dxa"/>
            <w:tcBorders>
              <w:top w:val="single" w:sz="4" w:space="0" w:color="auto"/>
              <w:bottom w:val="single" w:sz="4" w:space="0" w:color="auto"/>
            </w:tcBorders>
          </w:tcPr>
          <w:p w:rsidR="00DE602A" w:rsidRPr="00036D31" w:rsidRDefault="00F9350D" w:rsidP="00F9350D">
            <w:pPr>
              <w:numPr>
                <w:ilvl w:val="0"/>
                <w:numId w:val="4"/>
              </w:numPr>
              <w:rPr>
                <w:rFonts w:ascii="Times New Roman" w:hAnsi="Times New Roman"/>
                <w:sz w:val="24"/>
              </w:rPr>
            </w:pPr>
            <w:r w:rsidRPr="00F9350D">
              <w:rPr>
                <w:rFonts w:ascii="Times New Roman" w:hAnsi="Times New Roman"/>
                <w:sz w:val="24"/>
              </w:rPr>
              <w:t>Responsive to a variety of recording requests.</w:t>
            </w:r>
          </w:p>
        </w:tc>
      </w:tr>
    </w:tbl>
    <w:p w:rsidR="00722433" w:rsidRDefault="00722433" w:rsidP="00DE602A">
      <w:pPr>
        <w:rPr>
          <w:rFonts w:ascii="Times New Roman" w:hAnsi="Times New Roman"/>
          <w:sz w:val="24"/>
        </w:rPr>
      </w:pPr>
    </w:p>
    <w:p w:rsidR="00163BEA" w:rsidRPr="00F93F1F" w:rsidRDefault="00163BEA" w:rsidP="00DE602A">
      <w:pPr>
        <w:rPr>
          <w:rFonts w:ascii="Times New Roman" w:hAnsi="Times New Roman"/>
          <w:sz w:val="24"/>
        </w:rPr>
      </w:pPr>
      <w:bookmarkStart w:id="0" w:name="_GoBack"/>
      <w:bookmarkEnd w:id="0"/>
    </w:p>
    <w:p w:rsidR="004D364A" w:rsidRPr="00F93F1F" w:rsidRDefault="004D364A" w:rsidP="00DE602A">
      <w:pPr>
        <w:rPr>
          <w:rFonts w:ascii="Times New Roman" w:hAnsi="Times New Roman"/>
          <w:b/>
          <w:bCs/>
          <w:sz w:val="24"/>
        </w:rPr>
      </w:pPr>
      <w:r w:rsidRPr="00F93F1F">
        <w:rPr>
          <w:rFonts w:ascii="Times New Roman" w:hAnsi="Times New Roman"/>
          <w:b/>
          <w:bCs/>
          <w:sz w:val="24"/>
        </w:rPr>
        <w:t>20. Topic Outline and Schedule:</w:t>
      </w:r>
    </w:p>
    <w:p w:rsidR="00DE602A" w:rsidRPr="00F93F1F"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4D364A" w:rsidRPr="00F93F1F" w:rsidTr="00F93F1F">
        <w:trPr>
          <w:trHeight w:val="1506"/>
        </w:trPr>
        <w:tc>
          <w:tcPr>
            <w:tcW w:w="10016" w:type="dxa"/>
          </w:tcPr>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850"/>
              <w:gridCol w:w="1418"/>
              <w:gridCol w:w="1593"/>
              <w:gridCol w:w="1584"/>
              <w:gridCol w:w="1584"/>
            </w:tblGrid>
            <w:tr w:rsidR="00224BBB" w:rsidRPr="00F57F5A" w:rsidTr="00C53F2D">
              <w:trPr>
                <w:trHeight w:val="517"/>
              </w:trPr>
              <w:tc>
                <w:tcPr>
                  <w:tcW w:w="2475" w:type="dxa"/>
                  <w:shd w:val="clear" w:color="auto" w:fill="auto"/>
                  <w:vAlign w:val="center"/>
                </w:tcPr>
                <w:p w:rsidR="00224BBB" w:rsidRPr="002878BC" w:rsidRDefault="00224BBB" w:rsidP="00224BBB">
                  <w:pPr>
                    <w:tabs>
                      <w:tab w:val="right" w:pos="6840"/>
                    </w:tabs>
                    <w:rPr>
                      <w:rFonts w:asciiTheme="majorBidi" w:hAnsiTheme="majorBidi" w:cstheme="majorBidi"/>
                      <w:color w:val="000000"/>
                      <w:sz w:val="24"/>
                      <w:lang w:bidi="ar-JO"/>
                    </w:rPr>
                  </w:pPr>
                  <w:r w:rsidRPr="002878BC">
                    <w:rPr>
                      <w:rFonts w:asciiTheme="majorBidi" w:hAnsiTheme="majorBidi" w:cstheme="majorBidi"/>
                      <w:color w:val="000000"/>
                      <w:sz w:val="24"/>
                      <w:lang w:bidi="ar-JO"/>
                    </w:rPr>
                    <w:t>Topic</w:t>
                  </w:r>
                </w:p>
              </w:tc>
              <w:tc>
                <w:tcPr>
                  <w:tcW w:w="850" w:type="dxa"/>
                  <w:shd w:val="clear" w:color="auto" w:fill="auto"/>
                  <w:vAlign w:val="center"/>
                </w:tcPr>
                <w:p w:rsidR="00224BBB" w:rsidRPr="002878BC" w:rsidRDefault="00224BBB" w:rsidP="00224BBB">
                  <w:pPr>
                    <w:tabs>
                      <w:tab w:val="right" w:pos="6840"/>
                    </w:tabs>
                    <w:rPr>
                      <w:rFonts w:asciiTheme="majorBidi" w:hAnsiTheme="majorBidi" w:cstheme="majorBidi"/>
                      <w:color w:val="000000"/>
                      <w:sz w:val="24"/>
                      <w:lang w:bidi="ar-JO"/>
                    </w:rPr>
                  </w:pPr>
                  <w:r w:rsidRPr="002878BC">
                    <w:rPr>
                      <w:rFonts w:asciiTheme="majorBidi" w:hAnsiTheme="majorBidi" w:cstheme="majorBidi"/>
                      <w:color w:val="000000"/>
                      <w:sz w:val="24"/>
                      <w:lang w:bidi="ar-JO"/>
                    </w:rPr>
                    <w:t>Week</w:t>
                  </w:r>
                </w:p>
              </w:tc>
              <w:tc>
                <w:tcPr>
                  <w:tcW w:w="1418" w:type="dxa"/>
                  <w:shd w:val="clear" w:color="auto" w:fill="auto"/>
                  <w:vAlign w:val="center"/>
                </w:tcPr>
                <w:p w:rsidR="00224BBB" w:rsidRPr="002878BC" w:rsidRDefault="00224BBB" w:rsidP="00224BBB">
                  <w:pPr>
                    <w:tabs>
                      <w:tab w:val="right" w:pos="6840"/>
                    </w:tabs>
                    <w:jc w:val="center"/>
                    <w:rPr>
                      <w:rFonts w:asciiTheme="majorBidi" w:hAnsiTheme="majorBidi" w:cstheme="majorBidi"/>
                      <w:color w:val="000000"/>
                      <w:sz w:val="24"/>
                      <w:lang w:bidi="ar-JO"/>
                    </w:rPr>
                  </w:pPr>
                  <w:r w:rsidRPr="002878BC">
                    <w:rPr>
                      <w:rFonts w:asciiTheme="majorBidi" w:hAnsiTheme="majorBidi" w:cstheme="majorBidi"/>
                      <w:color w:val="000000"/>
                      <w:sz w:val="24"/>
                      <w:lang w:bidi="ar-JO"/>
                    </w:rPr>
                    <w:t>Instructor</w:t>
                  </w:r>
                </w:p>
              </w:tc>
              <w:tc>
                <w:tcPr>
                  <w:tcW w:w="1593" w:type="dxa"/>
                  <w:shd w:val="clear" w:color="auto" w:fill="auto"/>
                  <w:vAlign w:val="center"/>
                </w:tcPr>
                <w:p w:rsidR="00224BBB" w:rsidRPr="002878BC" w:rsidRDefault="00224BBB" w:rsidP="00224BBB">
                  <w:pPr>
                    <w:tabs>
                      <w:tab w:val="right" w:pos="6840"/>
                    </w:tabs>
                    <w:rPr>
                      <w:rFonts w:asciiTheme="majorBidi" w:hAnsiTheme="majorBidi" w:cstheme="majorBidi"/>
                      <w:color w:val="000000"/>
                      <w:sz w:val="24"/>
                      <w:lang w:bidi="ar-JO"/>
                    </w:rPr>
                  </w:pPr>
                  <w:r w:rsidRPr="002878BC">
                    <w:rPr>
                      <w:rFonts w:asciiTheme="majorBidi" w:hAnsiTheme="majorBidi" w:cstheme="majorBidi"/>
                      <w:color w:val="000000"/>
                      <w:sz w:val="24"/>
                      <w:lang w:bidi="ar-JO"/>
                    </w:rPr>
                    <w:t>Achieved ILOs</w:t>
                  </w:r>
                </w:p>
              </w:tc>
              <w:tc>
                <w:tcPr>
                  <w:tcW w:w="1584" w:type="dxa"/>
                  <w:shd w:val="clear" w:color="auto" w:fill="auto"/>
                  <w:vAlign w:val="center"/>
                </w:tcPr>
                <w:p w:rsidR="00224BBB" w:rsidRPr="002878BC" w:rsidRDefault="00224BBB" w:rsidP="00224BBB">
                  <w:pPr>
                    <w:tabs>
                      <w:tab w:val="right" w:pos="6840"/>
                    </w:tabs>
                    <w:rPr>
                      <w:rFonts w:asciiTheme="majorBidi" w:hAnsiTheme="majorBidi" w:cstheme="majorBidi"/>
                      <w:color w:val="000000"/>
                      <w:sz w:val="24"/>
                      <w:lang w:bidi="ar-JO"/>
                    </w:rPr>
                  </w:pPr>
                  <w:r w:rsidRPr="002878BC">
                    <w:rPr>
                      <w:rFonts w:asciiTheme="majorBidi" w:hAnsiTheme="majorBidi" w:cstheme="majorBidi"/>
                      <w:sz w:val="24"/>
                      <w:lang w:bidi="ar-JO"/>
                    </w:rPr>
                    <w:t>Evaluation</w:t>
                  </w:r>
                  <w:r w:rsidRPr="002878BC">
                    <w:rPr>
                      <w:rFonts w:asciiTheme="majorBidi" w:hAnsiTheme="majorBidi" w:cstheme="majorBidi"/>
                      <w:color w:val="000000"/>
                      <w:sz w:val="24"/>
                      <w:lang w:bidi="ar-JO"/>
                    </w:rPr>
                    <w:t xml:space="preserve"> Methods</w:t>
                  </w:r>
                </w:p>
              </w:tc>
              <w:tc>
                <w:tcPr>
                  <w:tcW w:w="1584" w:type="dxa"/>
                  <w:shd w:val="clear" w:color="auto" w:fill="auto"/>
                  <w:vAlign w:val="center"/>
                </w:tcPr>
                <w:p w:rsidR="00224BBB" w:rsidRPr="002878BC" w:rsidRDefault="00224BBB" w:rsidP="00224BBB">
                  <w:pPr>
                    <w:tabs>
                      <w:tab w:val="right" w:pos="6840"/>
                    </w:tabs>
                    <w:rPr>
                      <w:rFonts w:asciiTheme="majorBidi" w:hAnsiTheme="majorBidi" w:cstheme="majorBidi"/>
                      <w:color w:val="000000"/>
                      <w:sz w:val="24"/>
                      <w:lang w:bidi="ar-JO"/>
                    </w:rPr>
                  </w:pPr>
                  <w:r w:rsidRPr="002878BC">
                    <w:rPr>
                      <w:rFonts w:asciiTheme="majorBidi" w:hAnsiTheme="majorBidi" w:cstheme="majorBidi"/>
                      <w:color w:val="000000"/>
                      <w:sz w:val="24"/>
                      <w:lang w:bidi="ar-JO"/>
                    </w:rPr>
                    <w:t>Reference</w:t>
                  </w:r>
                </w:p>
              </w:tc>
            </w:tr>
            <w:tr w:rsidR="002878BC" w:rsidTr="00C53F2D">
              <w:trPr>
                <w:trHeight w:val="228"/>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val="en-US" w:eastAsia="en-US"/>
                    </w:rPr>
                  </w:pPr>
                  <w:r w:rsidRPr="002878BC">
                    <w:rPr>
                      <w:rFonts w:asciiTheme="majorBidi" w:hAnsiTheme="majorBidi" w:cstheme="majorBidi"/>
                      <w:sz w:val="24"/>
                      <w:szCs w:val="24"/>
                      <w:lang w:bidi="ar-JO"/>
                    </w:rPr>
                    <w:t>General framework: definitions, concepts and basic principles</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1</w:t>
                  </w:r>
                </w:p>
              </w:tc>
              <w:tc>
                <w:tcPr>
                  <w:tcW w:w="1418" w:type="dxa"/>
                  <w:vMerge w:val="restart"/>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proofErr w:type="spellStart"/>
                  <w:r w:rsidRPr="002878BC">
                    <w:rPr>
                      <w:rFonts w:asciiTheme="majorBidi" w:hAnsiTheme="majorBidi" w:cstheme="majorBidi"/>
                      <w:sz w:val="24"/>
                      <w:szCs w:val="24"/>
                      <w:lang w:eastAsia="en-US"/>
                    </w:rPr>
                    <w:t>Dr.</w:t>
                  </w:r>
                  <w:proofErr w:type="spellEnd"/>
                </w:p>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proofErr w:type="spellStart"/>
                  <w:r w:rsidRPr="002878BC">
                    <w:rPr>
                      <w:rFonts w:asciiTheme="majorBidi" w:hAnsiTheme="majorBidi" w:cstheme="majorBidi"/>
                      <w:sz w:val="24"/>
                      <w:szCs w:val="24"/>
                      <w:lang w:eastAsia="en-US"/>
                    </w:rPr>
                    <w:t>Fuad</w:t>
                  </w:r>
                  <w:proofErr w:type="spellEnd"/>
                  <w:r w:rsidRPr="002878BC">
                    <w:rPr>
                      <w:rFonts w:asciiTheme="majorBidi" w:hAnsiTheme="majorBidi" w:cstheme="majorBidi"/>
                      <w:sz w:val="24"/>
                      <w:szCs w:val="24"/>
                      <w:lang w:eastAsia="en-US"/>
                    </w:rPr>
                    <w:t xml:space="preserve"> </w:t>
                  </w:r>
                  <w:proofErr w:type="spellStart"/>
                  <w:r w:rsidRPr="002878BC">
                    <w:rPr>
                      <w:rFonts w:asciiTheme="majorBidi" w:hAnsiTheme="majorBidi" w:cstheme="majorBidi"/>
                      <w:sz w:val="24"/>
                      <w:szCs w:val="24"/>
                      <w:lang w:eastAsia="en-US"/>
                    </w:rPr>
                    <w:t>Hourani</w:t>
                  </w:r>
                  <w:proofErr w:type="spellEnd"/>
                </w:p>
              </w:tc>
              <w:tc>
                <w:tcPr>
                  <w:tcW w:w="1593" w:type="dxa"/>
                  <w:vMerge w:val="restart"/>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val="en-US" w:eastAsia="en-US"/>
                    </w:rPr>
                  </w:pPr>
                  <w:r w:rsidRPr="002878BC">
                    <w:rPr>
                      <w:rFonts w:asciiTheme="majorBidi" w:hAnsiTheme="majorBidi" w:cstheme="majorBidi"/>
                      <w:sz w:val="24"/>
                      <w:szCs w:val="24"/>
                      <w:lang w:val="en-US" w:eastAsia="en-US"/>
                    </w:rPr>
                    <w:t>Correspond to the above-mentioned ILOs 1,2&amp;3</w:t>
                  </w:r>
                </w:p>
              </w:tc>
              <w:tc>
                <w:tcPr>
                  <w:tcW w:w="1584" w:type="dxa"/>
                  <w:vMerge w:val="restart"/>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Written exams &amp; individual or group presentations</w:t>
                  </w:r>
                </w:p>
              </w:tc>
              <w:tc>
                <w:tcPr>
                  <w:tcW w:w="1584" w:type="dxa"/>
                  <w:vMerge w:val="restart"/>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See section 25</w:t>
                  </w:r>
                </w:p>
              </w:tc>
            </w:tr>
            <w:tr w:rsidR="002878BC" w:rsidTr="00C53F2D">
              <w:trPr>
                <w:trHeight w:val="243"/>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r w:rsidRPr="002878BC">
                    <w:rPr>
                      <w:rFonts w:asciiTheme="majorBidi" w:hAnsiTheme="majorBidi" w:cstheme="majorBidi"/>
                      <w:sz w:val="24"/>
                      <w:szCs w:val="24"/>
                      <w:lang w:bidi="ar-JO"/>
                    </w:rPr>
                    <w:t>Place and role of recording and documentation in the scientific methodologies</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2</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tcPr>
                <w:p w:rsidR="002878BC" w:rsidRPr="002878BC" w:rsidRDefault="002878BC" w:rsidP="00224BBB">
                  <w:pPr>
                    <w:pStyle w:val="ps1numbered"/>
                    <w:keepNext w:val="0"/>
                    <w:tabs>
                      <w:tab w:val="clear" w:pos="576"/>
                      <w:tab w:val="clear" w:pos="720"/>
                      <w:tab w:val="clear" w:pos="1152"/>
                      <w:tab w:val="clear" w:pos="1728"/>
                      <w:tab w:val="clear" w:pos="2304"/>
                      <w:tab w:val="num" w:pos="360"/>
                    </w:tabs>
                    <w:spacing w:before="0" w:after="0"/>
                    <w:ind w:left="0"/>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28"/>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val="en-US" w:eastAsia="en-US"/>
                    </w:rPr>
                  </w:pPr>
                  <w:r w:rsidRPr="002878BC">
                    <w:rPr>
                      <w:rFonts w:asciiTheme="majorBidi" w:hAnsiTheme="majorBidi" w:cstheme="majorBidi"/>
                      <w:sz w:val="24"/>
                      <w:szCs w:val="24"/>
                      <w:lang w:bidi="ar-JO"/>
                    </w:rPr>
                    <w:t>International standards in recording and documentation</w:t>
                  </w:r>
                  <w:r w:rsidRPr="002878BC">
                    <w:rPr>
                      <w:rFonts w:asciiTheme="majorBidi" w:hAnsiTheme="majorBidi" w:cstheme="majorBidi"/>
                      <w:sz w:val="24"/>
                      <w:szCs w:val="24"/>
                      <w:lang w:val="en-US" w:eastAsia="en-US"/>
                    </w:rPr>
                    <w:t>.</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3</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28"/>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r w:rsidRPr="002878BC">
                    <w:rPr>
                      <w:rFonts w:asciiTheme="majorBidi" w:hAnsiTheme="majorBidi" w:cstheme="majorBidi"/>
                      <w:sz w:val="24"/>
                      <w:szCs w:val="24"/>
                      <w:lang w:bidi="ar-JO"/>
                    </w:rPr>
                    <w:lastRenderedPageBreak/>
                    <w:t>Methods and steps of documentation in archaeology and cultural heritage.</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4</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vAlign w:val="center"/>
                </w:tcPr>
                <w:p w:rsidR="002878BC" w:rsidRPr="002878BC" w:rsidRDefault="002878BC" w:rsidP="00224BBB">
                  <w:pPr>
                    <w:pStyle w:val="ps1numbered"/>
                    <w:keepNext w:val="0"/>
                    <w:tabs>
                      <w:tab w:val="clear" w:pos="576"/>
                      <w:tab w:val="clear" w:pos="720"/>
                      <w:tab w:val="clear" w:pos="1152"/>
                      <w:tab w:val="clear" w:pos="1728"/>
                      <w:tab w:val="clear" w:pos="2304"/>
                      <w:tab w:val="num" w:pos="360"/>
                    </w:tabs>
                    <w:spacing w:before="0" w:after="0"/>
                    <w:ind w:left="0"/>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43"/>
              </w:trPr>
              <w:tc>
                <w:tcPr>
                  <w:tcW w:w="2475" w:type="dxa"/>
                  <w:shd w:val="clear" w:color="auto" w:fill="auto"/>
                  <w:vAlign w:val="center"/>
                </w:tcPr>
                <w:p w:rsidR="002878BC" w:rsidRPr="002878BC" w:rsidRDefault="002878BC" w:rsidP="00224BBB">
                  <w:pPr>
                    <w:pStyle w:val="ps1numbered"/>
                    <w:numPr>
                      <w:ilvl w:val="0"/>
                      <w:numId w:val="0"/>
                    </w:numPr>
                    <w:rPr>
                      <w:rFonts w:asciiTheme="majorBidi" w:hAnsiTheme="majorBidi" w:cstheme="majorBidi"/>
                      <w:sz w:val="24"/>
                      <w:szCs w:val="24"/>
                      <w:lang w:eastAsia="en-US"/>
                    </w:rPr>
                  </w:pPr>
                  <w:r w:rsidRPr="002878BC">
                    <w:rPr>
                      <w:rFonts w:asciiTheme="majorBidi" w:hAnsiTheme="majorBidi" w:cstheme="majorBidi"/>
                      <w:sz w:val="24"/>
                      <w:szCs w:val="24"/>
                      <w:lang w:bidi="ar-JO"/>
                    </w:rPr>
                    <w:lastRenderedPageBreak/>
                    <w:t>Methods and techniques of recording and documentation during surveys</w:t>
                  </w:r>
                  <w:r w:rsidRPr="002878BC">
                    <w:rPr>
                      <w:rFonts w:asciiTheme="majorBidi" w:hAnsiTheme="majorBidi" w:cstheme="majorBidi"/>
                      <w:sz w:val="24"/>
                      <w:szCs w:val="24"/>
                      <w:lang w:val="en-US" w:bidi="ar-JO"/>
                    </w:rPr>
                    <w:t>.</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5-6</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val="restart"/>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val="en-US" w:eastAsia="en-US"/>
                    </w:rPr>
                    <w:t>Correspond to ILOs 4,5&amp;6</w:t>
                  </w: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28"/>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r w:rsidRPr="002878BC">
                    <w:rPr>
                      <w:rFonts w:asciiTheme="majorBidi" w:hAnsiTheme="majorBidi" w:cstheme="majorBidi"/>
                      <w:sz w:val="24"/>
                      <w:szCs w:val="24"/>
                      <w:lang w:bidi="ar-JO"/>
                    </w:rPr>
                    <w:t>Methods and techniques of recording and documentation during excavations.</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7</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vAlign w:val="center"/>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43"/>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r w:rsidRPr="002878BC">
                    <w:rPr>
                      <w:rFonts w:asciiTheme="majorBidi" w:hAnsiTheme="majorBidi" w:cstheme="majorBidi"/>
                      <w:sz w:val="24"/>
                      <w:szCs w:val="24"/>
                      <w:lang w:bidi="ar-JO"/>
                    </w:rPr>
                    <w:t>Methods and techniques of recording and documentation in the lab</w:t>
                  </w:r>
                  <w:r w:rsidRPr="002878BC">
                    <w:rPr>
                      <w:rFonts w:asciiTheme="majorBidi" w:hAnsiTheme="majorBidi" w:cstheme="majorBidi"/>
                      <w:sz w:val="24"/>
                      <w:szCs w:val="24"/>
                      <w:lang w:eastAsia="en-US"/>
                    </w:rPr>
                    <w:t xml:space="preserve">. </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8</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tcPr>
                <w:p w:rsidR="002878BC" w:rsidRPr="002878BC" w:rsidRDefault="002878BC" w:rsidP="00224BBB">
                  <w:pPr>
                    <w:pStyle w:val="ps1numbered"/>
                    <w:keepNext w:val="0"/>
                    <w:tabs>
                      <w:tab w:val="clear" w:pos="576"/>
                      <w:tab w:val="clear" w:pos="720"/>
                      <w:tab w:val="clear" w:pos="1152"/>
                      <w:tab w:val="clear" w:pos="1728"/>
                      <w:tab w:val="clear" w:pos="2304"/>
                      <w:tab w:val="num" w:pos="360"/>
                    </w:tabs>
                    <w:spacing w:before="0" w:after="0"/>
                    <w:ind w:left="0"/>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243"/>
              </w:trPr>
              <w:tc>
                <w:tcPr>
                  <w:tcW w:w="2475" w:type="dxa"/>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bidi="ar-JO"/>
                    </w:rPr>
                  </w:pPr>
                  <w:r w:rsidRPr="002878BC">
                    <w:rPr>
                      <w:rFonts w:asciiTheme="majorBidi" w:hAnsiTheme="majorBidi" w:cstheme="majorBidi"/>
                      <w:sz w:val="24"/>
                      <w:szCs w:val="24"/>
                      <w:lang w:bidi="ar-JO"/>
                    </w:rPr>
                    <w:t>Methods and techniques of recording and documentation in the museums</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9</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tcPr>
                <w:p w:rsidR="002878BC" w:rsidRPr="002878BC" w:rsidRDefault="002878BC" w:rsidP="00224BBB">
                  <w:pPr>
                    <w:pStyle w:val="ps1numbered"/>
                    <w:keepNext w:val="0"/>
                    <w:tabs>
                      <w:tab w:val="clear" w:pos="576"/>
                      <w:tab w:val="clear" w:pos="720"/>
                      <w:tab w:val="clear" w:pos="1152"/>
                      <w:tab w:val="clear" w:pos="1728"/>
                      <w:tab w:val="clear" w:pos="2304"/>
                      <w:tab w:val="num" w:pos="360"/>
                    </w:tabs>
                    <w:spacing w:before="0" w:after="0"/>
                    <w:ind w:left="0"/>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C53F2D">
              <w:trPr>
                <w:trHeight w:val="1725"/>
              </w:trPr>
              <w:tc>
                <w:tcPr>
                  <w:tcW w:w="2475" w:type="dxa"/>
                  <w:shd w:val="clear" w:color="auto" w:fill="auto"/>
                  <w:vAlign w:val="center"/>
                </w:tcPr>
                <w:p w:rsidR="002878BC" w:rsidRPr="002878BC" w:rsidRDefault="002878BC" w:rsidP="00224BBB">
                  <w:pPr>
                    <w:pStyle w:val="ps1numbered"/>
                    <w:numPr>
                      <w:ilvl w:val="0"/>
                      <w:numId w:val="0"/>
                    </w:numPr>
                    <w:rPr>
                      <w:rFonts w:asciiTheme="majorBidi" w:hAnsiTheme="majorBidi" w:cstheme="majorBidi"/>
                      <w:sz w:val="24"/>
                      <w:szCs w:val="24"/>
                      <w:lang w:bidi="ar-JO"/>
                    </w:rPr>
                  </w:pPr>
                  <w:r w:rsidRPr="002878BC">
                    <w:rPr>
                      <w:rFonts w:asciiTheme="majorBidi" w:hAnsiTheme="majorBidi" w:cstheme="majorBidi"/>
                      <w:sz w:val="24"/>
                      <w:szCs w:val="24"/>
                      <w:lang w:bidi="ar-JO"/>
                    </w:rPr>
                    <w:t>Data management: data bases</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10-12</w:t>
                  </w:r>
                </w:p>
              </w:tc>
              <w:tc>
                <w:tcPr>
                  <w:tcW w:w="1418"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93" w:type="dxa"/>
                  <w:vMerge/>
                  <w:shd w:val="clear" w:color="auto" w:fill="auto"/>
                </w:tcPr>
                <w:p w:rsidR="002878BC" w:rsidRPr="002878BC" w:rsidRDefault="002878BC" w:rsidP="00224BBB">
                  <w:pPr>
                    <w:pStyle w:val="ps1numbered"/>
                    <w:keepNext w:val="0"/>
                    <w:tabs>
                      <w:tab w:val="clear" w:pos="576"/>
                      <w:tab w:val="clear" w:pos="720"/>
                      <w:tab w:val="clear" w:pos="1152"/>
                      <w:tab w:val="clear" w:pos="1728"/>
                      <w:tab w:val="clear" w:pos="2304"/>
                      <w:tab w:val="num" w:pos="360"/>
                    </w:tabs>
                    <w:spacing w:before="0" w:after="0"/>
                    <w:ind w:left="0"/>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r w:rsidR="002878BC" w:rsidTr="002878BC">
              <w:trPr>
                <w:trHeight w:val="1725"/>
              </w:trPr>
              <w:tc>
                <w:tcPr>
                  <w:tcW w:w="2475" w:type="dxa"/>
                  <w:shd w:val="clear" w:color="auto" w:fill="auto"/>
                  <w:vAlign w:val="center"/>
                </w:tcPr>
                <w:p w:rsidR="002878BC" w:rsidRPr="002878BC" w:rsidRDefault="002878BC" w:rsidP="00224BBB">
                  <w:pPr>
                    <w:pStyle w:val="ps1numbered"/>
                    <w:numPr>
                      <w:ilvl w:val="0"/>
                      <w:numId w:val="0"/>
                    </w:numPr>
                    <w:rPr>
                      <w:rFonts w:asciiTheme="majorBidi" w:hAnsiTheme="majorBidi" w:cstheme="majorBidi"/>
                      <w:sz w:val="24"/>
                      <w:szCs w:val="24"/>
                      <w:lang w:bidi="ar-JO"/>
                    </w:rPr>
                  </w:pPr>
                  <w:r w:rsidRPr="002878BC">
                    <w:rPr>
                      <w:rFonts w:asciiTheme="majorBidi" w:hAnsiTheme="majorBidi" w:cstheme="majorBidi"/>
                      <w:sz w:val="24"/>
                      <w:szCs w:val="24"/>
                      <w:lang w:bidi="ar-JO"/>
                    </w:rPr>
                    <w:t>Data management: Archaeological / Geographical Information System</w:t>
                  </w:r>
                </w:p>
              </w:tc>
              <w:tc>
                <w:tcPr>
                  <w:tcW w:w="850" w:type="dxa"/>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13-14</w:t>
                  </w:r>
                </w:p>
              </w:tc>
              <w:tc>
                <w:tcPr>
                  <w:tcW w:w="1418" w:type="dxa"/>
                  <w:tcBorders>
                    <w:top w:val="nil"/>
                  </w:tcBorders>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proofErr w:type="spellStart"/>
                  <w:r w:rsidRPr="002878BC">
                    <w:rPr>
                      <w:rFonts w:asciiTheme="majorBidi" w:hAnsiTheme="majorBidi" w:cstheme="majorBidi"/>
                      <w:sz w:val="24"/>
                      <w:szCs w:val="24"/>
                      <w:lang w:eastAsia="en-US"/>
                    </w:rPr>
                    <w:t>Dr.</w:t>
                  </w:r>
                  <w:proofErr w:type="spellEnd"/>
                </w:p>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proofErr w:type="spellStart"/>
                  <w:r w:rsidRPr="002878BC">
                    <w:rPr>
                      <w:rFonts w:asciiTheme="majorBidi" w:hAnsiTheme="majorBidi" w:cstheme="majorBidi"/>
                      <w:sz w:val="24"/>
                      <w:szCs w:val="24"/>
                      <w:lang w:eastAsia="en-US"/>
                    </w:rPr>
                    <w:t>Fuad</w:t>
                  </w:r>
                  <w:proofErr w:type="spellEnd"/>
                  <w:r w:rsidRPr="002878BC">
                    <w:rPr>
                      <w:rFonts w:asciiTheme="majorBidi" w:hAnsiTheme="majorBidi" w:cstheme="majorBidi"/>
                      <w:sz w:val="24"/>
                      <w:szCs w:val="24"/>
                      <w:lang w:eastAsia="en-US"/>
                    </w:rPr>
                    <w:t xml:space="preserve"> </w:t>
                  </w:r>
                  <w:proofErr w:type="spellStart"/>
                  <w:r w:rsidRPr="002878BC">
                    <w:rPr>
                      <w:rFonts w:asciiTheme="majorBidi" w:hAnsiTheme="majorBidi" w:cstheme="majorBidi"/>
                      <w:sz w:val="24"/>
                      <w:szCs w:val="24"/>
                      <w:lang w:eastAsia="en-US"/>
                    </w:rPr>
                    <w:t>Hourani</w:t>
                  </w:r>
                  <w:proofErr w:type="spellEnd"/>
                  <w:r w:rsidRPr="002878BC">
                    <w:rPr>
                      <w:rFonts w:asciiTheme="majorBidi" w:hAnsiTheme="majorBidi" w:cstheme="majorBidi"/>
                      <w:sz w:val="24"/>
                      <w:szCs w:val="24"/>
                      <w:lang w:eastAsia="en-US"/>
                    </w:rPr>
                    <w:t xml:space="preserve"> +</w:t>
                  </w:r>
                </w:p>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r w:rsidRPr="002878BC">
                    <w:rPr>
                      <w:rFonts w:asciiTheme="majorBidi" w:hAnsiTheme="majorBidi" w:cstheme="majorBidi"/>
                      <w:sz w:val="24"/>
                      <w:szCs w:val="24"/>
                      <w:lang w:eastAsia="en-US"/>
                    </w:rPr>
                    <w:t>External Intervenient</w:t>
                  </w:r>
                </w:p>
              </w:tc>
              <w:tc>
                <w:tcPr>
                  <w:tcW w:w="1593" w:type="dxa"/>
                  <w:vMerge/>
                  <w:shd w:val="clear" w:color="auto" w:fill="auto"/>
                  <w:vAlign w:val="center"/>
                </w:tcPr>
                <w:p w:rsidR="002878BC" w:rsidRPr="002878BC" w:rsidRDefault="002878BC" w:rsidP="00224BBB">
                  <w:pPr>
                    <w:pStyle w:val="ps1numbered"/>
                    <w:numPr>
                      <w:ilvl w:val="0"/>
                      <w:numId w:val="0"/>
                    </w:numPr>
                    <w:jc w:val="center"/>
                    <w:rPr>
                      <w:rFonts w:asciiTheme="majorBidi" w:hAnsiTheme="majorBidi" w:cstheme="majorBidi"/>
                      <w:sz w:val="24"/>
                      <w:szCs w:val="24"/>
                      <w:lang w:eastAsia="en-US"/>
                    </w:rPr>
                  </w:pPr>
                </w:p>
              </w:tc>
              <w:tc>
                <w:tcPr>
                  <w:tcW w:w="1584" w:type="dxa"/>
                  <w:vMerge/>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c>
                <w:tcPr>
                  <w:tcW w:w="1584" w:type="dxa"/>
                  <w:tcBorders>
                    <w:top w:val="nil"/>
                  </w:tcBorders>
                  <w:shd w:val="clear" w:color="auto" w:fill="auto"/>
                </w:tcPr>
                <w:p w:rsidR="002878BC" w:rsidRPr="002878BC" w:rsidRDefault="002878BC" w:rsidP="00224BBB">
                  <w:pPr>
                    <w:pStyle w:val="ps1numbered"/>
                    <w:numPr>
                      <w:ilvl w:val="0"/>
                      <w:numId w:val="0"/>
                    </w:numPr>
                    <w:rPr>
                      <w:rFonts w:asciiTheme="majorBidi" w:hAnsiTheme="majorBidi" w:cstheme="majorBidi"/>
                      <w:sz w:val="24"/>
                      <w:szCs w:val="24"/>
                      <w:lang w:eastAsia="en-US"/>
                    </w:rPr>
                  </w:pPr>
                </w:p>
              </w:tc>
            </w:tr>
          </w:tbl>
          <w:p w:rsidR="004D364A" w:rsidRPr="000F7903"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21. Teaching Methods and Assignments: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1664"/>
        </w:trPr>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Development of ILOs is promoted through the following teaching and learning methods:</w:t>
            </w:r>
          </w:p>
          <w:p w:rsidR="004D364A" w:rsidRPr="00F93F1F" w:rsidRDefault="004D364A" w:rsidP="00DE602A">
            <w:pPr>
              <w:rPr>
                <w:rFonts w:ascii="Times New Roman" w:hAnsi="Times New Roman"/>
                <w:sz w:val="24"/>
              </w:rPr>
            </w:pP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 xml:space="preserve">Lectures </w:t>
            </w: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Practical examples on PowerPoint presentations</w:t>
            </w: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Group discussions</w:t>
            </w:r>
          </w:p>
          <w:p w:rsidR="00FB531D" w:rsidRPr="00FB531D" w:rsidRDefault="00FB531D" w:rsidP="00036D31">
            <w:pPr>
              <w:numPr>
                <w:ilvl w:val="0"/>
                <w:numId w:val="6"/>
              </w:numPr>
              <w:rPr>
                <w:rFonts w:ascii="Times New Roman" w:hAnsi="Times New Roman"/>
                <w:sz w:val="24"/>
                <w:lang w:val="en"/>
              </w:rPr>
            </w:pPr>
            <w:r w:rsidRPr="00FB531D">
              <w:rPr>
                <w:rFonts w:ascii="Times New Roman" w:hAnsi="Times New Roman"/>
                <w:sz w:val="24"/>
                <w:lang w:val="en"/>
              </w:rPr>
              <w:t>Field trip(s)</w:t>
            </w:r>
          </w:p>
          <w:p w:rsidR="004D364A" w:rsidRPr="00F93F1F" w:rsidRDefault="004D364A" w:rsidP="00FB531D">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22. Evaluation Methods and Course Requirements: </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93F1F" w:rsidRDefault="004D364A" w:rsidP="00DE602A">
            <w:pPr>
              <w:rPr>
                <w:rFonts w:ascii="Times New Roman" w:hAnsi="Times New Roman"/>
                <w:sz w:val="24"/>
              </w:rPr>
            </w:pPr>
            <w:r w:rsidRPr="00F93F1F">
              <w:rPr>
                <w:rFonts w:ascii="Times New Roman" w:hAnsi="Times New Roman"/>
                <w:sz w:val="24"/>
              </w:rPr>
              <w:t>Opportunities to demonstrate achievement of the ILOs are provided through the following assessment methods and requirements:</w:t>
            </w:r>
          </w:p>
          <w:p w:rsidR="004D364A" w:rsidRPr="00F93F1F" w:rsidRDefault="004D364A" w:rsidP="00DE602A">
            <w:pPr>
              <w:rPr>
                <w:rFonts w:ascii="Times New Roman" w:hAnsi="Times New Roman"/>
                <w:sz w:val="24"/>
              </w:rPr>
            </w:pPr>
          </w:p>
          <w:p w:rsidR="00FB531D" w:rsidRPr="00FB531D" w:rsidRDefault="00FB531D" w:rsidP="00036D31">
            <w:pPr>
              <w:numPr>
                <w:ilvl w:val="0"/>
                <w:numId w:val="5"/>
              </w:numPr>
              <w:rPr>
                <w:rFonts w:ascii="Times New Roman" w:hAnsi="Times New Roman"/>
                <w:sz w:val="24"/>
                <w:lang w:val="en"/>
              </w:rPr>
            </w:pPr>
            <w:r w:rsidRPr="00FB531D">
              <w:rPr>
                <w:rFonts w:ascii="Times New Roman" w:hAnsi="Times New Roman"/>
                <w:sz w:val="24"/>
                <w:lang w:val="en"/>
              </w:rPr>
              <w:t>Discussions on the field</w:t>
            </w:r>
          </w:p>
          <w:p w:rsidR="00FB531D" w:rsidRPr="00FB531D" w:rsidRDefault="00FB531D" w:rsidP="00036D31">
            <w:pPr>
              <w:numPr>
                <w:ilvl w:val="0"/>
                <w:numId w:val="5"/>
              </w:numPr>
              <w:rPr>
                <w:rFonts w:ascii="Times New Roman" w:hAnsi="Times New Roman"/>
                <w:sz w:val="24"/>
                <w:lang w:val="en"/>
              </w:rPr>
            </w:pPr>
            <w:r w:rsidRPr="00FB531D">
              <w:rPr>
                <w:rFonts w:ascii="Times New Roman" w:hAnsi="Times New Roman"/>
                <w:sz w:val="24"/>
                <w:lang w:val="en"/>
              </w:rPr>
              <w:t>Written exams</w:t>
            </w:r>
          </w:p>
          <w:p w:rsidR="00FB531D" w:rsidRPr="00FB531D" w:rsidRDefault="00FB531D" w:rsidP="00036D31">
            <w:pPr>
              <w:numPr>
                <w:ilvl w:val="0"/>
                <w:numId w:val="5"/>
              </w:numPr>
              <w:rPr>
                <w:rFonts w:ascii="Times New Roman" w:hAnsi="Times New Roman"/>
                <w:sz w:val="24"/>
                <w:lang w:val="en"/>
              </w:rPr>
            </w:pPr>
            <w:r w:rsidRPr="00FB531D">
              <w:rPr>
                <w:rFonts w:ascii="Times New Roman" w:hAnsi="Times New Roman"/>
                <w:sz w:val="24"/>
                <w:lang w:val="en"/>
              </w:rPr>
              <w:t>Presentations given by students</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23. Course Policies:</w:t>
      </w:r>
    </w:p>
    <w:p w:rsidR="00DE602A" w:rsidRPr="00F93F1F"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B531D" w:rsidRDefault="004D364A" w:rsidP="00FB531D">
            <w:pPr>
              <w:rPr>
                <w:rFonts w:ascii="Times New Roman" w:hAnsi="Times New Roman"/>
                <w:bCs/>
                <w:sz w:val="24"/>
              </w:rPr>
            </w:pPr>
            <w:r w:rsidRPr="00F93F1F">
              <w:rPr>
                <w:rFonts w:ascii="Times New Roman" w:hAnsi="Times New Roman"/>
                <w:sz w:val="24"/>
              </w:rPr>
              <w:t>A- Attendance policies:</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B- Absences from exams and handing in assignments on time:</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C- Health and safety procedures:</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4D364A" w:rsidRPr="00FB531D" w:rsidRDefault="004D364A" w:rsidP="00FB531D">
            <w:pPr>
              <w:rPr>
                <w:rFonts w:ascii="Times New Roman" w:hAnsi="Times New Roman"/>
                <w:bCs/>
                <w:sz w:val="24"/>
              </w:rPr>
            </w:pPr>
            <w:r w:rsidRPr="00F93F1F">
              <w:rPr>
                <w:rFonts w:ascii="Times New Roman" w:hAnsi="Times New Roman"/>
                <w:sz w:val="24"/>
              </w:rPr>
              <w:t xml:space="preserve">D- Honesty policy regarding cheating, plagiarism, </w:t>
            </w:r>
            <w:r w:rsidR="00FB531D" w:rsidRPr="00F93F1F">
              <w:rPr>
                <w:rFonts w:ascii="Times New Roman" w:hAnsi="Times New Roman"/>
                <w:sz w:val="24"/>
              </w:rPr>
              <w:t>misbehaviour</w:t>
            </w:r>
            <w:r w:rsidRPr="00F93F1F">
              <w:rPr>
                <w:rFonts w:ascii="Times New Roman" w:hAnsi="Times New Roman"/>
                <w:sz w:val="24"/>
              </w:rPr>
              <w:t>:</w:t>
            </w:r>
            <w:r w:rsidR="00FB531D">
              <w:rPr>
                <w:rFonts w:ascii="Times New Roman" w:hAnsi="Times New Roman"/>
                <w:sz w:val="24"/>
              </w:rPr>
              <w:t xml:space="preserve"> </w:t>
            </w:r>
            <w:r w:rsidR="00FB531D" w:rsidRPr="00FB531D">
              <w:rPr>
                <w:rFonts w:ascii="Times New Roman" w:hAnsi="Times New Roman"/>
                <w:bCs/>
                <w:sz w:val="24"/>
              </w:rPr>
              <w:t>As per University rules.</w:t>
            </w:r>
          </w:p>
          <w:p w:rsidR="004D364A" w:rsidRPr="00F93F1F" w:rsidRDefault="004D364A" w:rsidP="00DE602A">
            <w:pPr>
              <w:rPr>
                <w:rFonts w:ascii="Times New Roman" w:hAnsi="Times New Roman"/>
                <w:sz w:val="24"/>
              </w:rPr>
            </w:pPr>
          </w:p>
          <w:p w:rsidR="00FB531D" w:rsidRPr="00FB531D" w:rsidRDefault="004D364A" w:rsidP="00036D31">
            <w:pPr>
              <w:numPr>
                <w:ilvl w:val="0"/>
                <w:numId w:val="5"/>
              </w:numPr>
              <w:rPr>
                <w:rFonts w:ascii="Times New Roman" w:hAnsi="Times New Roman"/>
                <w:bCs/>
                <w:sz w:val="24"/>
                <w:lang w:val="en"/>
              </w:rPr>
            </w:pPr>
            <w:r w:rsidRPr="00F93F1F">
              <w:rPr>
                <w:rFonts w:ascii="Times New Roman" w:hAnsi="Times New Roman"/>
                <w:sz w:val="24"/>
              </w:rPr>
              <w:t>E- Grading policy:</w:t>
            </w:r>
            <w:r w:rsidR="00FB531D">
              <w:rPr>
                <w:rFonts w:ascii="Times New Roman" w:hAnsi="Times New Roman"/>
                <w:sz w:val="24"/>
              </w:rPr>
              <w:t xml:space="preserve"> </w:t>
            </w:r>
            <w:r w:rsidR="00FB531D" w:rsidRPr="00FB531D">
              <w:rPr>
                <w:rFonts w:ascii="Times New Roman" w:hAnsi="Times New Roman"/>
                <w:bCs/>
                <w:sz w:val="24"/>
                <w:lang w:val="en"/>
              </w:rPr>
              <w:t>Midterm Exam: 30%</w:t>
            </w:r>
          </w:p>
          <w:p w:rsidR="00FB531D" w:rsidRPr="00FB531D" w:rsidRDefault="00FB531D" w:rsidP="00036D31">
            <w:pPr>
              <w:numPr>
                <w:ilvl w:val="0"/>
                <w:numId w:val="5"/>
              </w:numPr>
              <w:rPr>
                <w:rFonts w:ascii="Times New Roman" w:hAnsi="Times New Roman"/>
                <w:bCs/>
                <w:sz w:val="24"/>
                <w:lang w:val="en"/>
              </w:rPr>
            </w:pPr>
            <w:r w:rsidRPr="00FB531D">
              <w:rPr>
                <w:rFonts w:ascii="Times New Roman" w:hAnsi="Times New Roman"/>
                <w:bCs/>
                <w:sz w:val="24"/>
                <w:lang w:val="en"/>
              </w:rPr>
              <w:t xml:space="preserve">Individual/Group presentations: </w:t>
            </w:r>
            <w:r w:rsidR="00B16DC4">
              <w:rPr>
                <w:rFonts w:ascii="Times New Roman" w:hAnsi="Times New Roman"/>
                <w:bCs/>
                <w:sz w:val="24"/>
                <w:lang w:val="en"/>
              </w:rPr>
              <w:t>20</w:t>
            </w:r>
            <w:r w:rsidRPr="00FB531D">
              <w:rPr>
                <w:rFonts w:ascii="Times New Roman" w:hAnsi="Times New Roman"/>
                <w:bCs/>
                <w:sz w:val="24"/>
                <w:lang w:val="en"/>
              </w:rPr>
              <w:t>%</w:t>
            </w:r>
          </w:p>
          <w:p w:rsidR="00FB531D" w:rsidRPr="00FB531D" w:rsidRDefault="00FB531D" w:rsidP="00036D31">
            <w:pPr>
              <w:numPr>
                <w:ilvl w:val="0"/>
                <w:numId w:val="5"/>
              </w:numPr>
              <w:rPr>
                <w:rFonts w:ascii="Times New Roman" w:hAnsi="Times New Roman"/>
                <w:bCs/>
                <w:sz w:val="24"/>
                <w:lang w:val="en"/>
              </w:rPr>
            </w:pPr>
            <w:r w:rsidRPr="00FB531D">
              <w:rPr>
                <w:rFonts w:ascii="Times New Roman" w:hAnsi="Times New Roman"/>
                <w:bCs/>
                <w:sz w:val="24"/>
                <w:lang w:val="en"/>
              </w:rPr>
              <w:t xml:space="preserve">Participation in class discussions: </w:t>
            </w:r>
            <w:r w:rsidR="00B16DC4">
              <w:rPr>
                <w:rFonts w:ascii="Times New Roman" w:hAnsi="Times New Roman"/>
                <w:bCs/>
                <w:sz w:val="24"/>
                <w:lang w:val="en"/>
              </w:rPr>
              <w:t>10</w:t>
            </w:r>
            <w:r w:rsidRPr="00FB531D">
              <w:rPr>
                <w:rFonts w:ascii="Times New Roman" w:hAnsi="Times New Roman"/>
                <w:bCs/>
                <w:sz w:val="24"/>
                <w:lang w:val="en"/>
              </w:rPr>
              <w:t>%</w:t>
            </w:r>
          </w:p>
          <w:p w:rsidR="004D364A" w:rsidRPr="00FB531D" w:rsidRDefault="00FB531D" w:rsidP="00036D31">
            <w:pPr>
              <w:numPr>
                <w:ilvl w:val="0"/>
                <w:numId w:val="5"/>
              </w:numPr>
              <w:rPr>
                <w:rFonts w:ascii="Times New Roman" w:hAnsi="Times New Roman"/>
                <w:bCs/>
                <w:sz w:val="24"/>
              </w:rPr>
            </w:pPr>
            <w:r w:rsidRPr="00FB531D">
              <w:rPr>
                <w:rFonts w:ascii="Times New Roman" w:hAnsi="Times New Roman"/>
                <w:bCs/>
                <w:sz w:val="24"/>
                <w:lang w:val="en"/>
              </w:rPr>
              <w:t xml:space="preserve">Final exam: </w:t>
            </w:r>
            <w:r>
              <w:rPr>
                <w:rFonts w:ascii="Times New Roman" w:hAnsi="Times New Roman"/>
                <w:bCs/>
                <w:sz w:val="24"/>
                <w:lang w:val="en"/>
              </w:rPr>
              <w:t>40</w:t>
            </w:r>
            <w:r w:rsidRPr="00FB531D">
              <w:rPr>
                <w:rFonts w:ascii="Times New Roman" w:hAnsi="Times New Roman"/>
                <w:bCs/>
                <w:sz w:val="24"/>
                <w:lang w:val="en"/>
              </w:rPr>
              <w:t>%</w:t>
            </w:r>
          </w:p>
          <w:p w:rsidR="004D364A" w:rsidRPr="00F93F1F" w:rsidRDefault="004D364A" w:rsidP="00DE602A">
            <w:pPr>
              <w:rPr>
                <w:rFonts w:ascii="Times New Roman" w:hAnsi="Times New Roman"/>
                <w:sz w:val="24"/>
              </w:rPr>
            </w:pPr>
          </w:p>
          <w:p w:rsidR="004D364A" w:rsidRDefault="004D364A" w:rsidP="00FB531D">
            <w:pPr>
              <w:rPr>
                <w:rFonts w:ascii="Times New Roman" w:hAnsi="Times New Roman"/>
                <w:bCs/>
                <w:sz w:val="24"/>
              </w:rPr>
            </w:pPr>
            <w:r w:rsidRPr="00F93F1F">
              <w:rPr>
                <w:rFonts w:ascii="Times New Roman" w:hAnsi="Times New Roman"/>
                <w:sz w:val="24"/>
              </w:rPr>
              <w:t>F- Available university services that support achievement in the course:</w:t>
            </w:r>
            <w:r w:rsidR="00FB531D">
              <w:rPr>
                <w:rFonts w:ascii="Times New Roman" w:hAnsi="Times New Roman"/>
                <w:sz w:val="24"/>
              </w:rPr>
              <w:t xml:space="preserve"> </w:t>
            </w:r>
          </w:p>
          <w:p w:rsidR="00B16DC4" w:rsidRDefault="00B16DC4" w:rsidP="00036D31">
            <w:pPr>
              <w:numPr>
                <w:ilvl w:val="0"/>
                <w:numId w:val="5"/>
              </w:numPr>
              <w:rPr>
                <w:rFonts w:ascii="Times New Roman" w:hAnsi="Times New Roman"/>
                <w:bCs/>
                <w:sz w:val="24"/>
              </w:rPr>
            </w:pPr>
            <w:r>
              <w:rPr>
                <w:rFonts w:ascii="Times New Roman" w:hAnsi="Times New Roman"/>
                <w:bCs/>
                <w:sz w:val="24"/>
              </w:rPr>
              <w:t>UJ Library</w:t>
            </w:r>
          </w:p>
          <w:p w:rsidR="00B16DC4" w:rsidRPr="00FB531D" w:rsidRDefault="00B16DC4" w:rsidP="00036D31">
            <w:pPr>
              <w:numPr>
                <w:ilvl w:val="0"/>
                <w:numId w:val="5"/>
              </w:numPr>
              <w:rPr>
                <w:rFonts w:ascii="Times New Roman" w:hAnsi="Times New Roman"/>
                <w:bCs/>
                <w:sz w:val="24"/>
              </w:rPr>
            </w:pPr>
            <w:r>
              <w:rPr>
                <w:rFonts w:ascii="Times New Roman" w:hAnsi="Times New Roman"/>
                <w:bCs/>
                <w:sz w:val="24"/>
              </w:rPr>
              <w:t xml:space="preserve">Faculty </w:t>
            </w:r>
            <w:r w:rsidR="002878BC">
              <w:rPr>
                <w:rFonts w:ascii="Times New Roman" w:hAnsi="Times New Roman"/>
                <w:bCs/>
                <w:sz w:val="24"/>
              </w:rPr>
              <w:t xml:space="preserve">computer </w:t>
            </w:r>
            <w:r>
              <w:rPr>
                <w:rFonts w:ascii="Times New Roman" w:hAnsi="Times New Roman"/>
                <w:bCs/>
                <w:sz w:val="24"/>
              </w:rPr>
              <w:t>labs.</w:t>
            </w:r>
          </w:p>
          <w:p w:rsidR="004D364A" w:rsidRPr="00F93F1F" w:rsidRDefault="004D364A" w:rsidP="00DE602A">
            <w:pPr>
              <w:rPr>
                <w:rFonts w:ascii="Times New Roman" w:hAnsi="Times New Roman"/>
                <w:sz w:val="24"/>
              </w:rPr>
            </w:pPr>
          </w:p>
        </w:tc>
      </w:tr>
    </w:tbl>
    <w:p w:rsidR="00DE602A" w:rsidRPr="00F93F1F" w:rsidRDefault="00DE602A" w:rsidP="00DE602A">
      <w:pPr>
        <w:rPr>
          <w:rFonts w:ascii="Times New Roman" w:hAnsi="Times New Roman"/>
          <w:sz w:val="24"/>
        </w:rPr>
      </w:pP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 xml:space="preserve">24. Required equipment: </w:t>
      </w:r>
      <w:proofErr w:type="gramStart"/>
      <w:r w:rsidRPr="00F93F1F">
        <w:rPr>
          <w:rFonts w:ascii="Times New Roman" w:hAnsi="Times New Roman"/>
          <w:b/>
          <w:bCs/>
          <w:sz w:val="24"/>
        </w:rPr>
        <w:t xml:space="preserve">( </w:t>
      </w:r>
      <w:r w:rsidRPr="00F93F1F">
        <w:rPr>
          <w:rFonts w:ascii="Times New Roman" w:hAnsi="Times New Roman"/>
          <w:sz w:val="24"/>
        </w:rPr>
        <w:t>Facilities</w:t>
      </w:r>
      <w:proofErr w:type="gramEnd"/>
      <w:r w:rsidRPr="00F93F1F">
        <w:rPr>
          <w:rFonts w:ascii="Times New Roman" w:hAnsi="Times New Roman"/>
          <w:sz w:val="24"/>
        </w:rPr>
        <w:t>, Tools, Labs, Training….)</w:t>
      </w:r>
    </w:p>
    <w:p w:rsidR="00DE602A" w:rsidRPr="00F93F1F" w:rsidRDefault="00DE602A" w:rsidP="00DE602A">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rPr>
          <w:trHeight w:val="833"/>
        </w:trPr>
        <w:tc>
          <w:tcPr>
            <w:tcW w:w="10008" w:type="dxa"/>
            <w:tcBorders>
              <w:bottom w:val="single" w:sz="4" w:space="0" w:color="auto"/>
            </w:tcBorders>
          </w:tcPr>
          <w:p w:rsidR="004D364A" w:rsidRPr="00F93F1F" w:rsidRDefault="004D364A" w:rsidP="00DE602A">
            <w:pPr>
              <w:rPr>
                <w:rFonts w:ascii="Times New Roman" w:hAnsi="Times New Roman"/>
                <w:sz w:val="24"/>
              </w:rPr>
            </w:pPr>
          </w:p>
          <w:p w:rsidR="004D364A" w:rsidRPr="00F93F1F" w:rsidRDefault="00B16DC4" w:rsidP="00DE602A">
            <w:pPr>
              <w:rPr>
                <w:rFonts w:ascii="Times New Roman" w:hAnsi="Times New Roman"/>
                <w:sz w:val="24"/>
              </w:rPr>
            </w:pPr>
            <w:r>
              <w:rPr>
                <w:rFonts w:ascii="Times New Roman" w:hAnsi="Times New Roman"/>
                <w:sz w:val="24"/>
              </w:rPr>
              <w:t>Not applicable</w:t>
            </w: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5</w:t>
      </w:r>
      <w:r w:rsidRPr="00F93F1F">
        <w:rPr>
          <w:rFonts w:ascii="Times New Roman" w:hAnsi="Times New Roman"/>
          <w:b/>
          <w:bCs/>
          <w:sz w:val="24"/>
        </w:rPr>
        <w:t xml:space="preserve">. References: </w:t>
      </w:r>
    </w:p>
    <w:p w:rsidR="004D364A" w:rsidRPr="00F93F1F"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F93F1F"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Required book (s), assigned reading and audio-visuals:</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Recommended books, materials, and media:</w:t>
            </w:r>
          </w:p>
          <w:p w:rsidR="004D364A" w:rsidRPr="00F93F1F" w:rsidRDefault="004D364A" w:rsidP="00DE602A">
            <w:pPr>
              <w:rPr>
                <w:rFonts w:ascii="Times New Roman" w:hAnsi="Times New Roman"/>
                <w:sz w:val="24"/>
              </w:rPr>
            </w:pPr>
          </w:p>
          <w:p w:rsidR="002878BC" w:rsidRPr="002878BC" w:rsidRDefault="002878BC" w:rsidP="002878BC">
            <w:pPr>
              <w:numPr>
                <w:ilvl w:val="1"/>
                <w:numId w:val="7"/>
              </w:numPr>
              <w:rPr>
                <w:rFonts w:ascii="Times New Roman" w:hAnsi="Times New Roman"/>
                <w:sz w:val="24"/>
                <w:lang w:val="en-US"/>
              </w:rPr>
            </w:pPr>
            <w:r w:rsidRPr="002878BC">
              <w:rPr>
                <w:rFonts w:ascii="Times New Roman" w:hAnsi="Times New Roman"/>
                <w:sz w:val="24"/>
                <w:lang w:val="fr-FR"/>
              </w:rPr>
              <w:t xml:space="preserve">Robin </w:t>
            </w:r>
            <w:proofErr w:type="spellStart"/>
            <w:r w:rsidRPr="002878BC">
              <w:rPr>
                <w:rFonts w:ascii="Times New Roman" w:hAnsi="Times New Roman"/>
                <w:sz w:val="24"/>
                <w:lang w:val="fr-FR"/>
              </w:rPr>
              <w:t>Letellier</w:t>
            </w:r>
            <w:proofErr w:type="spellEnd"/>
            <w:r w:rsidRPr="002878BC">
              <w:rPr>
                <w:rFonts w:ascii="Times New Roman" w:hAnsi="Times New Roman"/>
                <w:sz w:val="24"/>
                <w:lang w:val="fr-FR"/>
              </w:rPr>
              <w:t xml:space="preserve">. 2002 : </w:t>
            </w:r>
            <w:proofErr w:type="spellStart"/>
            <w:r w:rsidRPr="002878BC">
              <w:rPr>
                <w:rFonts w:ascii="Times New Roman" w:hAnsi="Times New Roman"/>
                <w:sz w:val="24"/>
                <w:lang w:val="fr-FR"/>
              </w:rPr>
              <w:t>Recording</w:t>
            </w:r>
            <w:proofErr w:type="spellEnd"/>
            <w:r w:rsidRPr="002878BC">
              <w:rPr>
                <w:rFonts w:ascii="Times New Roman" w:hAnsi="Times New Roman"/>
                <w:sz w:val="24"/>
                <w:lang w:val="fr-FR"/>
              </w:rPr>
              <w:t xml:space="preserve">, documentation, and information management for the conservation of </w:t>
            </w:r>
            <w:proofErr w:type="spellStart"/>
            <w:r w:rsidRPr="002878BC">
              <w:rPr>
                <w:rFonts w:ascii="Times New Roman" w:hAnsi="Times New Roman"/>
                <w:sz w:val="24"/>
                <w:lang w:val="fr-FR"/>
              </w:rPr>
              <w:t>heritage</w:t>
            </w:r>
            <w:proofErr w:type="spellEnd"/>
            <w:r w:rsidRPr="002878BC">
              <w:rPr>
                <w:rFonts w:ascii="Times New Roman" w:hAnsi="Times New Roman"/>
                <w:sz w:val="24"/>
                <w:lang w:val="fr-FR"/>
              </w:rPr>
              <w:t xml:space="preserve"> places : </w:t>
            </w:r>
            <w:proofErr w:type="spellStart"/>
            <w:r w:rsidRPr="002878BC">
              <w:rPr>
                <w:rFonts w:ascii="Times New Roman" w:hAnsi="Times New Roman"/>
                <w:sz w:val="24"/>
                <w:lang w:val="fr-FR"/>
              </w:rPr>
              <w:t>guiding</w:t>
            </w:r>
            <w:proofErr w:type="spellEnd"/>
            <w:r w:rsidRPr="002878BC">
              <w:rPr>
                <w:rFonts w:ascii="Times New Roman" w:hAnsi="Times New Roman"/>
                <w:sz w:val="24"/>
                <w:lang w:val="fr-FR"/>
              </w:rPr>
              <w:t xml:space="preserve"> </w:t>
            </w:r>
            <w:proofErr w:type="spellStart"/>
            <w:r w:rsidRPr="002878BC">
              <w:rPr>
                <w:rFonts w:ascii="Times New Roman" w:hAnsi="Times New Roman"/>
                <w:sz w:val="24"/>
                <w:lang w:val="fr-FR"/>
              </w:rPr>
              <w:t>principles</w:t>
            </w:r>
            <w:proofErr w:type="spellEnd"/>
            <w:r w:rsidRPr="002878BC">
              <w:rPr>
                <w:rFonts w:ascii="Times New Roman" w:hAnsi="Times New Roman"/>
                <w:sz w:val="24"/>
                <w:lang w:val="fr-FR"/>
              </w:rPr>
              <w:t>. The Getty Conservation Institute</w:t>
            </w:r>
            <w:r w:rsidRPr="002878BC">
              <w:rPr>
                <w:rFonts w:ascii="Times New Roman" w:hAnsi="Times New Roman"/>
                <w:sz w:val="24"/>
                <w:lang w:val="en-US"/>
              </w:rPr>
              <w:t xml:space="preserve">. </w:t>
            </w:r>
          </w:p>
          <w:p w:rsidR="002878BC" w:rsidRPr="002878BC" w:rsidRDefault="002878BC" w:rsidP="002878BC">
            <w:pPr>
              <w:numPr>
                <w:ilvl w:val="1"/>
                <w:numId w:val="7"/>
              </w:numPr>
              <w:rPr>
                <w:rFonts w:ascii="Times New Roman" w:hAnsi="Times New Roman"/>
                <w:sz w:val="24"/>
                <w:lang w:val="en-US"/>
              </w:rPr>
            </w:pPr>
            <w:r w:rsidRPr="002878BC">
              <w:rPr>
                <w:rFonts w:ascii="Times New Roman" w:hAnsi="Times New Roman"/>
                <w:sz w:val="24"/>
                <w:lang w:val="en-US"/>
              </w:rPr>
              <w:lastRenderedPageBreak/>
              <w:t>Museum of London. 1994: Archaeological Site Manual. Museum of London, Archaeology Service. 3d edition</w:t>
            </w:r>
          </w:p>
          <w:p w:rsidR="002878BC" w:rsidRPr="002878BC" w:rsidRDefault="002878BC" w:rsidP="002878BC">
            <w:pPr>
              <w:numPr>
                <w:ilvl w:val="1"/>
                <w:numId w:val="7"/>
              </w:numPr>
              <w:rPr>
                <w:rFonts w:ascii="Times New Roman" w:hAnsi="Times New Roman"/>
                <w:sz w:val="24"/>
                <w:lang w:val="en-US"/>
              </w:rPr>
            </w:pPr>
            <w:r w:rsidRPr="002878BC">
              <w:rPr>
                <w:rFonts w:ascii="Times New Roman" w:hAnsi="Times New Roman"/>
                <w:sz w:val="24"/>
                <w:lang w:val="en-US"/>
              </w:rPr>
              <w:t xml:space="preserve">Heritage Resources Branch 2008.: Avocational Archaeology, </w:t>
            </w:r>
            <w:proofErr w:type="spellStart"/>
            <w:r w:rsidRPr="002878BC">
              <w:rPr>
                <w:rFonts w:ascii="Times New Roman" w:hAnsi="Times New Roman"/>
                <w:sz w:val="24"/>
                <w:lang w:val="en-US"/>
              </w:rPr>
              <w:t>Fiels</w:t>
            </w:r>
            <w:proofErr w:type="spellEnd"/>
            <w:r w:rsidRPr="002878BC">
              <w:rPr>
                <w:rFonts w:ascii="Times New Roman" w:hAnsi="Times New Roman"/>
                <w:sz w:val="24"/>
                <w:lang w:val="en-US"/>
              </w:rPr>
              <w:t xml:space="preserve"> Manual. Ministry of Tourism, Parks, Culture and Sport. Canada</w:t>
            </w:r>
          </w:p>
          <w:p w:rsidR="002878BC" w:rsidRPr="002878BC" w:rsidRDefault="002878BC" w:rsidP="002878BC">
            <w:pPr>
              <w:numPr>
                <w:ilvl w:val="1"/>
                <w:numId w:val="7"/>
              </w:numPr>
              <w:rPr>
                <w:rFonts w:ascii="Times New Roman" w:hAnsi="Times New Roman"/>
                <w:sz w:val="24"/>
                <w:lang w:val="en-US"/>
              </w:rPr>
            </w:pPr>
            <w:r w:rsidRPr="002878BC">
              <w:rPr>
                <w:rFonts w:ascii="Times New Roman" w:hAnsi="Times New Roman"/>
                <w:sz w:val="24"/>
                <w:lang w:val="en-US"/>
              </w:rPr>
              <w:t>Other references (in French and English) available upon request.</w:t>
            </w:r>
          </w:p>
          <w:p w:rsidR="004D364A" w:rsidRPr="002878BC" w:rsidRDefault="004D364A" w:rsidP="00DE602A">
            <w:pPr>
              <w:rPr>
                <w:rFonts w:ascii="Times New Roman" w:hAnsi="Times New Roman"/>
                <w:sz w:val="24"/>
                <w:lang w:val="en-US"/>
              </w:rPr>
            </w:pPr>
          </w:p>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b/>
          <w:bCs/>
          <w:sz w:val="24"/>
        </w:rPr>
      </w:pPr>
      <w:r w:rsidRPr="00F93F1F">
        <w:rPr>
          <w:rFonts w:ascii="Times New Roman" w:hAnsi="Times New Roman"/>
          <w:b/>
          <w:bCs/>
          <w:sz w:val="24"/>
        </w:rPr>
        <w:t>2</w:t>
      </w:r>
      <w:r w:rsidRPr="00F93F1F">
        <w:rPr>
          <w:rFonts w:ascii="Times New Roman" w:hAnsi="Times New Roman"/>
          <w:b/>
          <w:bCs/>
          <w:sz w:val="24"/>
          <w:rtl/>
        </w:rPr>
        <w:t>6</w:t>
      </w:r>
      <w:r w:rsidRPr="00F93F1F">
        <w:rPr>
          <w:rFonts w:ascii="Times New Roman" w:hAnsi="Times New Roman"/>
          <w:b/>
          <w:bCs/>
          <w:sz w:val="24"/>
        </w:rPr>
        <w:t>. Additional information:</w:t>
      </w:r>
    </w:p>
    <w:p w:rsidR="00DE602A" w:rsidRPr="00F93F1F"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F93F1F" w:rsidTr="00F93F1F">
        <w:tc>
          <w:tcPr>
            <w:tcW w:w="10008" w:type="dxa"/>
          </w:tcPr>
          <w:p w:rsidR="004D364A" w:rsidRPr="00F93F1F" w:rsidRDefault="004D364A" w:rsidP="00DE602A">
            <w:pPr>
              <w:rPr>
                <w:rFonts w:ascii="Times New Roman" w:hAnsi="Times New Roman"/>
                <w:sz w:val="24"/>
              </w:rPr>
            </w:pPr>
          </w:p>
        </w:tc>
      </w:tr>
    </w:tbl>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8E0AB0">
      <w:pPr>
        <w:rPr>
          <w:rFonts w:ascii="Times New Roman" w:hAnsi="Times New Roman"/>
          <w:sz w:val="24"/>
        </w:rPr>
      </w:pPr>
      <w:r w:rsidRPr="00F93F1F">
        <w:rPr>
          <w:rFonts w:ascii="Times New Roman" w:hAnsi="Times New Roman"/>
          <w:sz w:val="24"/>
        </w:rPr>
        <w:t xml:space="preserve">Name of Course Coordinator: </w:t>
      </w:r>
      <w:proofErr w:type="spellStart"/>
      <w:r w:rsidR="00B16DC4">
        <w:rPr>
          <w:rFonts w:ascii="Times New Roman" w:hAnsi="Times New Roman"/>
          <w:sz w:val="24"/>
        </w:rPr>
        <w:t>Dr.</w:t>
      </w:r>
      <w:proofErr w:type="spellEnd"/>
      <w:r w:rsidR="00B16DC4">
        <w:rPr>
          <w:rFonts w:ascii="Times New Roman" w:hAnsi="Times New Roman"/>
          <w:sz w:val="24"/>
        </w:rPr>
        <w:t xml:space="preserve"> </w:t>
      </w:r>
      <w:proofErr w:type="spellStart"/>
      <w:r w:rsidR="00B16DC4">
        <w:rPr>
          <w:rFonts w:ascii="Times New Roman" w:hAnsi="Times New Roman"/>
          <w:sz w:val="24"/>
        </w:rPr>
        <w:t>Fuad</w:t>
      </w:r>
      <w:proofErr w:type="spellEnd"/>
      <w:r w:rsidR="00B16DC4">
        <w:rPr>
          <w:rFonts w:ascii="Times New Roman" w:hAnsi="Times New Roman"/>
          <w:sz w:val="24"/>
        </w:rPr>
        <w:t xml:space="preserve"> </w:t>
      </w:r>
      <w:proofErr w:type="spellStart"/>
      <w:r w:rsidR="00B16DC4">
        <w:rPr>
          <w:rFonts w:ascii="Times New Roman" w:hAnsi="Times New Roman"/>
          <w:sz w:val="24"/>
        </w:rPr>
        <w:t>Hourani</w:t>
      </w:r>
      <w:proofErr w:type="spellEnd"/>
      <w:r w:rsidR="00B16DC4">
        <w:rPr>
          <w:rFonts w:ascii="Times New Roman" w:hAnsi="Times New Roman"/>
          <w:sz w:val="24"/>
        </w:rPr>
        <w:t xml:space="preserve"> </w:t>
      </w:r>
      <w:r w:rsidRPr="00F93F1F">
        <w:rPr>
          <w:rFonts w:ascii="Times New Roman" w:hAnsi="Times New Roman"/>
          <w:sz w:val="24"/>
        </w:rPr>
        <w:t>---------Signature: -----------</w:t>
      </w:r>
      <w:r w:rsidR="00DE602A" w:rsidRPr="00F93F1F">
        <w:rPr>
          <w:rFonts w:ascii="Times New Roman" w:hAnsi="Times New Roman"/>
          <w:sz w:val="24"/>
        </w:rPr>
        <w:t xml:space="preserve">------- Date: </w:t>
      </w:r>
      <w:r w:rsidR="008E0AB0">
        <w:rPr>
          <w:rFonts w:ascii="Times New Roman" w:hAnsi="Times New Roman" w:hint="cs"/>
          <w:sz w:val="24"/>
          <w:rtl/>
        </w:rPr>
        <w:t>18/2/2019</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committee/Department: ----------------------------- Signature: -</w:t>
      </w:r>
      <w:r w:rsidR="00DE602A" w:rsidRPr="00F93F1F">
        <w:rPr>
          <w:rFonts w:ascii="Times New Roman" w:hAnsi="Times New Roman"/>
          <w:sz w:val="24"/>
        </w:rPr>
        <w:t>--------------------------</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Department: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Head of curriculum committee/Faculty: ----------------------------------------- Signature: --------------------</w:t>
      </w:r>
    </w:p>
    <w:p w:rsidR="00DE602A" w:rsidRPr="00F93F1F" w:rsidRDefault="00DE602A" w:rsidP="00DE602A">
      <w:pPr>
        <w:rPr>
          <w:rFonts w:ascii="Times New Roman" w:hAnsi="Times New Roman"/>
          <w:sz w:val="24"/>
        </w:rPr>
      </w:pPr>
    </w:p>
    <w:p w:rsidR="004D364A" w:rsidRPr="00F93F1F" w:rsidRDefault="004D364A" w:rsidP="00DE602A">
      <w:pPr>
        <w:rPr>
          <w:rFonts w:ascii="Times New Roman" w:hAnsi="Times New Roman"/>
          <w:sz w:val="24"/>
        </w:rPr>
      </w:pPr>
      <w:r w:rsidRPr="00F93F1F">
        <w:rPr>
          <w:rFonts w:ascii="Times New Roman" w:hAnsi="Times New Roman"/>
          <w:sz w:val="24"/>
        </w:rPr>
        <w:t>Dean: --------------------------------------------------------- -Signature: -------------------------------------------</w:t>
      </w:r>
    </w:p>
    <w:p w:rsidR="004D364A" w:rsidRPr="00F93F1F" w:rsidRDefault="004D364A" w:rsidP="00DE602A">
      <w:pPr>
        <w:rPr>
          <w:rFonts w:ascii="Times New Roman" w:hAnsi="Times New Roman"/>
          <w:sz w:val="24"/>
        </w:rPr>
      </w:pPr>
      <w:r w:rsidRPr="00F93F1F">
        <w:rPr>
          <w:rFonts w:ascii="Times New Roman" w:hAnsi="Times New Roman"/>
          <w:sz w:val="24"/>
        </w:rPr>
        <w:t xml:space="preserve"> </w:t>
      </w: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D364A" w:rsidRPr="00F93F1F" w:rsidRDefault="004D364A" w:rsidP="00DE602A">
      <w:pPr>
        <w:rPr>
          <w:rFonts w:ascii="Times New Roman" w:hAnsi="Times New Roman"/>
          <w:sz w:val="24"/>
        </w:rPr>
      </w:pPr>
    </w:p>
    <w:p w:rsidR="004B5C8D" w:rsidRPr="00F93F1F" w:rsidRDefault="004B5C8D" w:rsidP="00DE602A">
      <w:pPr>
        <w:rPr>
          <w:rFonts w:ascii="Times New Roman" w:hAnsi="Times New Roman"/>
          <w:sz w:val="24"/>
          <w:rtl/>
        </w:rPr>
      </w:pPr>
    </w:p>
    <w:sectPr w:rsidR="004B5C8D" w:rsidRPr="00F93F1F" w:rsidSect="004D364A">
      <w:headerReference w:type="default" r:id="rId12"/>
      <w:footerReference w:type="default" r:id="rId13"/>
      <w:headerReference w:type="first" r:id="rId14"/>
      <w:footerReference w:type="first" r:id="rId15"/>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9B" w:rsidRDefault="00ED109B">
      <w:r>
        <w:separator/>
      </w:r>
    </w:p>
  </w:endnote>
  <w:endnote w:type="continuationSeparator" w:id="0">
    <w:p w:rsidR="00ED109B" w:rsidRDefault="00ED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C93248" w:rsidP="00382671">
    <w:pPr>
      <w:pStyle w:val="Footer"/>
      <w:rPr>
        <w:rStyle w:val="PageNumber"/>
      </w:rPr>
    </w:pPr>
    <w:r>
      <w:t xml:space="preserve">        </w:t>
    </w:r>
  </w:p>
  <w:p w:rsidR="00332B9A" w:rsidRDefault="00332B9A" w:rsidP="00C93248">
    <w:pPr>
      <w:pStyle w:val="Footer"/>
      <w:jc w:val="right"/>
    </w:pPr>
    <w:r>
      <w:fldChar w:fldCharType="begin"/>
    </w:r>
    <w:r>
      <w:instrText xml:space="preserve"> PAGE   \* MERGEFORMAT </w:instrText>
    </w:r>
    <w:r>
      <w:fldChar w:fldCharType="separate"/>
    </w:r>
    <w:r w:rsidR="00163BEA">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CF081D">
    <w:pPr>
      <w:pStyle w:val="Footer"/>
      <w:jc w:val="right"/>
    </w:pPr>
    <w:r>
      <w:fldChar w:fldCharType="begin"/>
    </w:r>
    <w:r>
      <w:instrText xml:space="preserve"> PAGE   \* MERGEFORMAT </w:instrText>
    </w:r>
    <w:r>
      <w:fldChar w:fldCharType="separate"/>
    </w:r>
    <w:r w:rsidR="00163BEA">
      <w:rPr>
        <w:noProof/>
      </w:rPr>
      <w:t>1</w:t>
    </w:r>
    <w:r>
      <w:rPr>
        <w:noProof/>
      </w:rPr>
      <w:fldChar w:fldCharType="end"/>
    </w:r>
  </w:p>
  <w:p w:rsidR="00CF081D" w:rsidRDefault="00CF0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9B" w:rsidRDefault="00ED109B">
      <w:r>
        <w:separator/>
      </w:r>
    </w:p>
  </w:footnote>
  <w:footnote w:type="continuationSeparator" w:id="0">
    <w:p w:rsidR="00ED109B" w:rsidRDefault="00ED10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4D364A" w:rsidP="004D364A">
    <w:pPr>
      <w:pStyle w:val="Header"/>
      <w:pBdr>
        <w:bottom w:val="thickThinSmallGap" w:sz="24" w:space="1" w:color="622423"/>
      </w:pBdr>
      <w:jc w:val="center"/>
      <w:rPr>
        <w:rFonts w:ascii="Cambria" w:hAnsi="Cambria"/>
        <w:sz w:val="32"/>
        <w:szCs w:val="32"/>
      </w:rPr>
    </w:pPr>
    <w:r>
      <w:rPr>
        <w:rFonts w:ascii="Times New Roman" w:hAnsi="Times New Roman" w:cs="Arial"/>
      </w:rPr>
      <w:t>Accreditation and Quality Assurance Centre                              Course Syllabus                           The University of Jordan</w:t>
    </w:r>
  </w:p>
  <w:p w:rsidR="00CC4F1F" w:rsidRDefault="00CC4F1F">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43176B" w:rsidP="00A47C18">
    <w:pPr>
      <w:jc w:val="right"/>
      <w:rPr>
        <w:rFonts w:ascii="Simplified Arabic" w:hAnsi="Simplified Arabic" w:cs="Simplified Arabic"/>
        <w:sz w:val="22"/>
        <w:szCs w:val="22"/>
      </w:rPr>
    </w:pPr>
    <w:r w:rsidRPr="005225C7">
      <w:rPr>
        <w:rFonts w:ascii="Calibri" w:hAnsi="Calibri"/>
        <w:noProof/>
        <w:sz w:val="3276"/>
        <w:szCs w:val="3276"/>
        <w:lang w:val="en-US"/>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lang w:val="en-US"/>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5225C7" w:rsidP="00A47C18">
    <w:pPr>
      <w:rPr>
        <w:rFonts w:ascii="Simplified Arabic" w:hAnsi="Simplified Arabic" w:cs="Simplified Arabic"/>
        <w:sz w:val="22"/>
        <w:szCs w:val="22"/>
      </w:rPr>
    </w:pPr>
  </w:p>
  <w:p w:rsidR="004D364A" w:rsidRPr="00CD0D76" w:rsidRDefault="004D364A" w:rsidP="004D364A">
    <w:pPr>
      <w:rPr>
        <w:sz w:val="40"/>
        <w:szCs w:val="40"/>
      </w:rPr>
    </w:pPr>
    <w:r>
      <w:rPr>
        <w:rFonts w:ascii="Simplified Arabic" w:hAnsi="Simplified Arabic" w:cs="Simplified Arabic"/>
        <w:b/>
        <w:bCs/>
        <w:sz w:val="22"/>
        <w:szCs w:val="22"/>
      </w:rPr>
      <w:t>Accreditation and Quality Assurance Centre</w:t>
    </w:r>
    <w:r w:rsidR="005225C7"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005225C7" w:rsidRPr="005225C7">
      <w:rPr>
        <w:rFonts w:ascii="Simplified Arabic" w:hAnsi="Simplified Arabic" w:cs="Simplified Arabic"/>
        <w:b/>
        <w:bCs/>
        <w:sz w:val="22"/>
        <w:szCs w:val="22"/>
      </w:rPr>
      <w:t xml:space="preserve"> </w:t>
    </w:r>
    <w:r>
      <w:rPr>
        <w:rFonts w:ascii="Simplified Arabic" w:hAnsi="Simplified Arabic" w:cs="Simplified Arabic"/>
        <w:b/>
        <w:bCs/>
        <w:sz w:val="22"/>
        <w:szCs w:val="22"/>
      </w:rPr>
      <w:t xml:space="preserve">     </w:t>
    </w:r>
    <w:r w:rsidR="005225C7" w:rsidRPr="005225C7">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Course Syllabus</w:t>
    </w:r>
    <w:r w:rsidR="005225C7" w:rsidRPr="005225C7">
      <w:rPr>
        <w:rFonts w:ascii="Simplified Arabic" w:hAnsi="Simplified Arabic" w:cs="Simplified Arabic"/>
        <w:b/>
        <w:bCs/>
        <w:sz w:val="22"/>
        <w:szCs w:val="22"/>
      </w:rPr>
      <w:t xml:space="preserve">           </w:t>
    </w:r>
    <w:r w:rsidRPr="004D364A">
      <w:rPr>
        <w:rFonts w:ascii="Simplified Arabic" w:hAnsi="Simplified Arabic" w:cs="Simplified Arabic"/>
        <w:b/>
        <w:bCs/>
        <w:sz w:val="22"/>
        <w:szCs w:val="22"/>
      </w:rPr>
      <w:t>The University of Jordan</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71F54"/>
    <w:multiLevelType w:val="hybridMultilevel"/>
    <w:tmpl w:val="2E68B2D0"/>
    <w:lvl w:ilvl="0" w:tplc="4B0C702C">
      <w:start w:val="5"/>
      <w:numFmt w:val="decimal"/>
      <w:lvlText w:val="%1)"/>
      <w:lvlJc w:val="left"/>
      <w:pPr>
        <w:tabs>
          <w:tab w:val="num" w:pos="649"/>
        </w:tabs>
        <w:ind w:left="649" w:hanging="360"/>
      </w:pPr>
      <w:rPr>
        <w:rFonts w:hint="default"/>
      </w:rPr>
    </w:lvl>
    <w:lvl w:ilvl="1" w:tplc="6C266006">
      <w:start w:val="1"/>
      <w:numFmt w:val="decimal"/>
      <w:lvlText w:val="%2-"/>
      <w:lvlJc w:val="left"/>
      <w:pPr>
        <w:tabs>
          <w:tab w:val="num" w:pos="1369"/>
        </w:tabs>
        <w:ind w:left="1369" w:hanging="360"/>
      </w:pPr>
      <w:rPr>
        <w:rFonts w:hint="default"/>
      </w:rPr>
    </w:lvl>
    <w:lvl w:ilvl="2" w:tplc="0809001B" w:tentative="1">
      <w:start w:val="1"/>
      <w:numFmt w:val="lowerRoman"/>
      <w:lvlText w:val="%3."/>
      <w:lvlJc w:val="right"/>
      <w:pPr>
        <w:tabs>
          <w:tab w:val="num" w:pos="2089"/>
        </w:tabs>
        <w:ind w:left="2089" w:hanging="180"/>
      </w:pPr>
    </w:lvl>
    <w:lvl w:ilvl="3" w:tplc="0809000F" w:tentative="1">
      <w:start w:val="1"/>
      <w:numFmt w:val="decimal"/>
      <w:lvlText w:val="%4."/>
      <w:lvlJc w:val="left"/>
      <w:pPr>
        <w:tabs>
          <w:tab w:val="num" w:pos="2809"/>
        </w:tabs>
        <w:ind w:left="2809" w:hanging="360"/>
      </w:pPr>
    </w:lvl>
    <w:lvl w:ilvl="4" w:tplc="08090019" w:tentative="1">
      <w:start w:val="1"/>
      <w:numFmt w:val="lowerLetter"/>
      <w:lvlText w:val="%5."/>
      <w:lvlJc w:val="left"/>
      <w:pPr>
        <w:tabs>
          <w:tab w:val="num" w:pos="3529"/>
        </w:tabs>
        <w:ind w:left="3529" w:hanging="360"/>
      </w:pPr>
    </w:lvl>
    <w:lvl w:ilvl="5" w:tplc="0809001B" w:tentative="1">
      <w:start w:val="1"/>
      <w:numFmt w:val="lowerRoman"/>
      <w:lvlText w:val="%6."/>
      <w:lvlJc w:val="right"/>
      <w:pPr>
        <w:tabs>
          <w:tab w:val="num" w:pos="4249"/>
        </w:tabs>
        <w:ind w:left="4249" w:hanging="180"/>
      </w:pPr>
    </w:lvl>
    <w:lvl w:ilvl="6" w:tplc="0809000F" w:tentative="1">
      <w:start w:val="1"/>
      <w:numFmt w:val="decimal"/>
      <w:lvlText w:val="%7."/>
      <w:lvlJc w:val="left"/>
      <w:pPr>
        <w:tabs>
          <w:tab w:val="num" w:pos="4969"/>
        </w:tabs>
        <w:ind w:left="4969" w:hanging="360"/>
      </w:pPr>
    </w:lvl>
    <w:lvl w:ilvl="7" w:tplc="08090019" w:tentative="1">
      <w:start w:val="1"/>
      <w:numFmt w:val="lowerLetter"/>
      <w:lvlText w:val="%8."/>
      <w:lvlJc w:val="left"/>
      <w:pPr>
        <w:tabs>
          <w:tab w:val="num" w:pos="5689"/>
        </w:tabs>
        <w:ind w:left="5689" w:hanging="360"/>
      </w:pPr>
    </w:lvl>
    <w:lvl w:ilvl="8" w:tplc="0809001B" w:tentative="1">
      <w:start w:val="1"/>
      <w:numFmt w:val="lowerRoman"/>
      <w:lvlText w:val="%9."/>
      <w:lvlJc w:val="right"/>
      <w:pPr>
        <w:tabs>
          <w:tab w:val="num" w:pos="6409"/>
        </w:tabs>
        <w:ind w:left="6409" w:hanging="180"/>
      </w:pPr>
    </w:lvl>
  </w:abstractNum>
  <w:abstractNum w:abstractNumId="2" w15:restartNumberingAfterBreak="0">
    <w:nsid w:val="414064F8"/>
    <w:multiLevelType w:val="hybridMultilevel"/>
    <w:tmpl w:val="84D8BB42"/>
    <w:lvl w:ilvl="0" w:tplc="0FE62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35665"/>
    <w:multiLevelType w:val="hybridMultilevel"/>
    <w:tmpl w:val="F3EA204C"/>
    <w:lvl w:ilvl="0" w:tplc="6B1C80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871233"/>
    <w:multiLevelType w:val="hybridMultilevel"/>
    <w:tmpl w:val="E83E1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804D1"/>
    <w:multiLevelType w:val="hybridMultilevel"/>
    <w:tmpl w:val="245C2BBE"/>
    <w:lvl w:ilvl="0" w:tplc="C3787732">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4C72"/>
    <w:rsid w:val="00013952"/>
    <w:rsid w:val="000165F1"/>
    <w:rsid w:val="00016899"/>
    <w:rsid w:val="000177B5"/>
    <w:rsid w:val="0002388B"/>
    <w:rsid w:val="00024732"/>
    <w:rsid w:val="00026A47"/>
    <w:rsid w:val="00035167"/>
    <w:rsid w:val="00036D31"/>
    <w:rsid w:val="00047D5D"/>
    <w:rsid w:val="00067406"/>
    <w:rsid w:val="000700F3"/>
    <w:rsid w:val="000B430F"/>
    <w:rsid w:val="000B680D"/>
    <w:rsid w:val="000C17DB"/>
    <w:rsid w:val="000C47AB"/>
    <w:rsid w:val="000E10C1"/>
    <w:rsid w:val="000F6AE2"/>
    <w:rsid w:val="000F7903"/>
    <w:rsid w:val="00100132"/>
    <w:rsid w:val="001128D9"/>
    <w:rsid w:val="001143B0"/>
    <w:rsid w:val="00121183"/>
    <w:rsid w:val="0012294E"/>
    <w:rsid w:val="00144561"/>
    <w:rsid w:val="00147137"/>
    <w:rsid w:val="00150244"/>
    <w:rsid w:val="00150C7F"/>
    <w:rsid w:val="001539BC"/>
    <w:rsid w:val="00163BEA"/>
    <w:rsid w:val="001711B8"/>
    <w:rsid w:val="00172634"/>
    <w:rsid w:val="001731B3"/>
    <w:rsid w:val="00186C8E"/>
    <w:rsid w:val="001D5714"/>
    <w:rsid w:val="001F1E38"/>
    <w:rsid w:val="001F26BA"/>
    <w:rsid w:val="001F31EA"/>
    <w:rsid w:val="001F605E"/>
    <w:rsid w:val="00201381"/>
    <w:rsid w:val="002026E9"/>
    <w:rsid w:val="002125A3"/>
    <w:rsid w:val="00212B07"/>
    <w:rsid w:val="00214A83"/>
    <w:rsid w:val="00224BBB"/>
    <w:rsid w:val="002346F7"/>
    <w:rsid w:val="002364C4"/>
    <w:rsid w:val="002445EA"/>
    <w:rsid w:val="00250C10"/>
    <w:rsid w:val="00266E80"/>
    <w:rsid w:val="002878BC"/>
    <w:rsid w:val="00291693"/>
    <w:rsid w:val="002D0E1D"/>
    <w:rsid w:val="00310A24"/>
    <w:rsid w:val="00314838"/>
    <w:rsid w:val="003173A1"/>
    <w:rsid w:val="003259AF"/>
    <w:rsid w:val="00327A0D"/>
    <w:rsid w:val="00332B9A"/>
    <w:rsid w:val="0033559A"/>
    <w:rsid w:val="003411E7"/>
    <w:rsid w:val="003572F3"/>
    <w:rsid w:val="00373FBD"/>
    <w:rsid w:val="00382671"/>
    <w:rsid w:val="003843EA"/>
    <w:rsid w:val="003B332E"/>
    <w:rsid w:val="003E1014"/>
    <w:rsid w:val="0040020F"/>
    <w:rsid w:val="0040165E"/>
    <w:rsid w:val="0040730C"/>
    <w:rsid w:val="00417600"/>
    <w:rsid w:val="004202C0"/>
    <w:rsid w:val="00420B90"/>
    <w:rsid w:val="0042205B"/>
    <w:rsid w:val="00423952"/>
    <w:rsid w:val="00423C58"/>
    <w:rsid w:val="0043176B"/>
    <w:rsid w:val="004342E5"/>
    <w:rsid w:val="00453BFA"/>
    <w:rsid w:val="0046286B"/>
    <w:rsid w:val="00472FA0"/>
    <w:rsid w:val="004832DA"/>
    <w:rsid w:val="00496DA5"/>
    <w:rsid w:val="004A707E"/>
    <w:rsid w:val="004B5C8D"/>
    <w:rsid w:val="004C39CD"/>
    <w:rsid w:val="004D364A"/>
    <w:rsid w:val="004F493F"/>
    <w:rsid w:val="00505016"/>
    <w:rsid w:val="005142DD"/>
    <w:rsid w:val="00515C46"/>
    <w:rsid w:val="005225C7"/>
    <w:rsid w:val="005303D7"/>
    <w:rsid w:val="005472E9"/>
    <w:rsid w:val="00556B3F"/>
    <w:rsid w:val="00572F9A"/>
    <w:rsid w:val="00583F44"/>
    <w:rsid w:val="005867A1"/>
    <w:rsid w:val="00592640"/>
    <w:rsid w:val="00596E06"/>
    <w:rsid w:val="005B1749"/>
    <w:rsid w:val="005C0BF7"/>
    <w:rsid w:val="005C7481"/>
    <w:rsid w:val="00616DF2"/>
    <w:rsid w:val="00620096"/>
    <w:rsid w:val="00625256"/>
    <w:rsid w:val="00626329"/>
    <w:rsid w:val="00627DDC"/>
    <w:rsid w:val="006457F7"/>
    <w:rsid w:val="0064628C"/>
    <w:rsid w:val="00666969"/>
    <w:rsid w:val="00671D3D"/>
    <w:rsid w:val="00671F00"/>
    <w:rsid w:val="0067568D"/>
    <w:rsid w:val="00676685"/>
    <w:rsid w:val="00683750"/>
    <w:rsid w:val="00683A68"/>
    <w:rsid w:val="00693873"/>
    <w:rsid w:val="006A5EFA"/>
    <w:rsid w:val="006B022D"/>
    <w:rsid w:val="006C2C6F"/>
    <w:rsid w:val="006F70C6"/>
    <w:rsid w:val="00704189"/>
    <w:rsid w:val="00715328"/>
    <w:rsid w:val="00720C22"/>
    <w:rsid w:val="00722433"/>
    <w:rsid w:val="00723D23"/>
    <w:rsid w:val="007265EC"/>
    <w:rsid w:val="0075066C"/>
    <w:rsid w:val="0075627D"/>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0AB0"/>
    <w:rsid w:val="008E64E7"/>
    <w:rsid w:val="008F2A28"/>
    <w:rsid w:val="008F32BC"/>
    <w:rsid w:val="008F7791"/>
    <w:rsid w:val="00920726"/>
    <w:rsid w:val="00920768"/>
    <w:rsid w:val="009310E1"/>
    <w:rsid w:val="00934132"/>
    <w:rsid w:val="009360B0"/>
    <w:rsid w:val="009425B1"/>
    <w:rsid w:val="00955553"/>
    <w:rsid w:val="00956EC6"/>
    <w:rsid w:val="00965D7E"/>
    <w:rsid w:val="00980C02"/>
    <w:rsid w:val="00987E8A"/>
    <w:rsid w:val="00990C14"/>
    <w:rsid w:val="00990C57"/>
    <w:rsid w:val="00997FE9"/>
    <w:rsid w:val="009A2739"/>
    <w:rsid w:val="009A550F"/>
    <w:rsid w:val="009A7C82"/>
    <w:rsid w:val="009A7FD6"/>
    <w:rsid w:val="009B1CAD"/>
    <w:rsid w:val="009B6777"/>
    <w:rsid w:val="009B6B0A"/>
    <w:rsid w:val="009C6D3F"/>
    <w:rsid w:val="009E5872"/>
    <w:rsid w:val="009E6C5C"/>
    <w:rsid w:val="009F7B84"/>
    <w:rsid w:val="00A12E46"/>
    <w:rsid w:val="00A42EC1"/>
    <w:rsid w:val="00A45946"/>
    <w:rsid w:val="00A462D0"/>
    <w:rsid w:val="00A47C18"/>
    <w:rsid w:val="00A75C88"/>
    <w:rsid w:val="00A765A4"/>
    <w:rsid w:val="00A76B27"/>
    <w:rsid w:val="00A90D1D"/>
    <w:rsid w:val="00AB31CB"/>
    <w:rsid w:val="00AD1543"/>
    <w:rsid w:val="00AF45E7"/>
    <w:rsid w:val="00B016DA"/>
    <w:rsid w:val="00B066F8"/>
    <w:rsid w:val="00B10A55"/>
    <w:rsid w:val="00B143AC"/>
    <w:rsid w:val="00B16DC4"/>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6816"/>
    <w:rsid w:val="00C10AC0"/>
    <w:rsid w:val="00C21975"/>
    <w:rsid w:val="00C3023F"/>
    <w:rsid w:val="00C31757"/>
    <w:rsid w:val="00C64BCA"/>
    <w:rsid w:val="00C655A6"/>
    <w:rsid w:val="00C668EA"/>
    <w:rsid w:val="00C67D03"/>
    <w:rsid w:val="00C760C5"/>
    <w:rsid w:val="00C87B41"/>
    <w:rsid w:val="00C93248"/>
    <w:rsid w:val="00C9471D"/>
    <w:rsid w:val="00CC4F1F"/>
    <w:rsid w:val="00CD6B52"/>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15C93"/>
    <w:rsid w:val="00E31F2E"/>
    <w:rsid w:val="00E40BA7"/>
    <w:rsid w:val="00E546E1"/>
    <w:rsid w:val="00E55E19"/>
    <w:rsid w:val="00E56E46"/>
    <w:rsid w:val="00E60297"/>
    <w:rsid w:val="00E60635"/>
    <w:rsid w:val="00E64CEE"/>
    <w:rsid w:val="00E73622"/>
    <w:rsid w:val="00E744B8"/>
    <w:rsid w:val="00EA4756"/>
    <w:rsid w:val="00EB348D"/>
    <w:rsid w:val="00EC0C0B"/>
    <w:rsid w:val="00EC2745"/>
    <w:rsid w:val="00EC794D"/>
    <w:rsid w:val="00EC7ED7"/>
    <w:rsid w:val="00ED109B"/>
    <w:rsid w:val="00ED2558"/>
    <w:rsid w:val="00EE6BEC"/>
    <w:rsid w:val="00F06879"/>
    <w:rsid w:val="00F248B9"/>
    <w:rsid w:val="00F24D05"/>
    <w:rsid w:val="00F24D65"/>
    <w:rsid w:val="00F4025D"/>
    <w:rsid w:val="00F50625"/>
    <w:rsid w:val="00F51120"/>
    <w:rsid w:val="00F57F5A"/>
    <w:rsid w:val="00F65973"/>
    <w:rsid w:val="00F9350D"/>
    <w:rsid w:val="00F93F1F"/>
    <w:rsid w:val="00FB1662"/>
    <w:rsid w:val="00FB4AD2"/>
    <w:rsid w:val="00FB531D"/>
    <w:rsid w:val="00FC5969"/>
    <w:rsid w:val="00FC74DA"/>
    <w:rsid w:val="00FD3188"/>
    <w:rsid w:val="00FF3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E5E8E"/>
  <w15:chartTrackingRefBased/>
  <w15:docId w15:val="{1ACF9F98-D95E-48CD-AC33-522E75E7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a06b2ce83e75e1711038fb2f81ea695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fef88399d8a78c3301b866f3a96e8e15"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3.xml><?xml version="1.0" encoding="utf-8"?>
<ds:datastoreItem xmlns:ds="http://schemas.openxmlformats.org/officeDocument/2006/customXml" ds:itemID="{D491F4B5-D091-4D45-B3B2-202E78DF3450}">
  <ds:schemaRefs>
    <ds:schemaRef ds:uri="http://schemas.microsoft.com/office/2006/metadata/properties"/>
    <ds:schemaRef ds:uri="http://schemas.microsoft.com/office/infopath/2007/PartnerControls"/>
    <ds:schemaRef ds:uri="45804768-7f68-44ad-8493-733ff8c0415e"/>
  </ds:schemaRefs>
</ds:datastoreItem>
</file>

<file path=customXml/itemProps4.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5.xml><?xml version="1.0" encoding="utf-8"?>
<ds:datastoreItem xmlns:ds="http://schemas.openxmlformats.org/officeDocument/2006/customXml" ds:itemID="{B92F64C9-533B-4F5B-943A-B382125FC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25</TotalTime>
  <Pages>5</Pages>
  <Words>893</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Syllabus</vt:lpstr>
      <vt:lpstr>Course Syllabus</vt:lpstr>
    </vt:vector>
  </TitlesOfParts>
  <Company>The University of Sheffield</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Admin</cp:lastModifiedBy>
  <cp:revision>8</cp:revision>
  <cp:lastPrinted>2019-02-19T08:25:00Z</cp:lastPrinted>
  <dcterms:created xsi:type="dcterms:W3CDTF">2019-02-20T10:43:00Z</dcterms:created>
  <dcterms:modified xsi:type="dcterms:W3CDTF">2019-02-20T11:35:00Z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KEWWX7CN5SVZ-3-785</vt:lpwstr>
  </property>
  <property fmtid="{D5CDD505-2E9C-101B-9397-08002B2CF9AE}" pid="3" name="_dlc_DocIdItemGuid">
    <vt:lpwstr>03b60c16-d0eb-4cb3-8499-5843ab366ccc</vt:lpwstr>
  </property>
  <property fmtid="{D5CDD505-2E9C-101B-9397-08002B2CF9AE}" pid="4" name="_dlc_DocIdUrl">
    <vt:lpwstr>http://sites.ju.edu.jo/en/Pqmc/_layouts/DocIdRedir.aspx?ID=KEWWX7CN5SVZ-3-785, KEWWX7CN5SVZ-3-785</vt:lpwstr>
  </property>
</Properties>
</file>